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异地就医备案登记表</w:t>
      </w:r>
    </w:p>
    <w:p>
      <w:pPr>
        <w:rPr>
          <w:rFonts w:hint="eastAsia" w:ascii="仿宋_GB2312" w:hAnsi="仿宋_GB2312" w:eastAsia="仿宋_GB2312" w:cs="仿宋_GB2312"/>
        </w:rPr>
      </w:pPr>
    </w:p>
    <w:tbl>
      <w:tblPr>
        <w:tblStyle w:val="4"/>
        <w:tblW w:w="8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241"/>
        <w:gridCol w:w="229"/>
        <w:gridCol w:w="1191"/>
        <w:gridCol w:w="159"/>
        <w:gridCol w:w="1155"/>
        <w:gridCol w:w="127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别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险种</w:t>
            </w:r>
          </w:p>
        </w:tc>
        <w:tc>
          <w:tcPr>
            <w:tcW w:w="173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职工医保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城乡居民医保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人员类别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异地安置退休人员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异地长期居住人员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常驻异地工作人员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异地转诊人员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其他：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登记类别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新增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身份证件号码</w:t>
            </w:r>
          </w:p>
        </w:tc>
        <w:tc>
          <w:tcPr>
            <w:tcW w:w="698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参保地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联系地址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就医地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联系地址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转往省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（市、区）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地区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（市、州）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县（区）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</w:trPr>
        <w:tc>
          <w:tcPr>
            <w:tcW w:w="8584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eastAsia="zh-CN"/>
              </w:rPr>
              <w:t>温馨提示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1.跨省异地就医执行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就医地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目录、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参保地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起付线、封顶线及支付比例。因各地目录差异，直接结算与回参保地报销可能存在待遇差，属正常现象。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2.办理备案时直接备案到就医地市或省份。参保人员根据病情、居住地、交通等情况，自主选择就医地开通的跨省定点医疗机构住院治疗。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3.到北京、天津、上海、重庆、海南、西藏和新疆生产建设兵团就医，备案到就医省份即可。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4.未按规定办理登记备案手续，或在就医地非跨省定点医疗机构发生的医疗费用，按参保地现有规定办理。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59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本人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被委托人签名</w:t>
            </w:r>
          </w:p>
        </w:tc>
        <w:tc>
          <w:tcPr>
            <w:tcW w:w="397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填表日期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经办机构：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联系电话：            经办人：           经办日期：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4482C"/>
    <w:rsid w:val="185C0054"/>
    <w:rsid w:val="2C6A3976"/>
    <w:rsid w:val="383042FE"/>
    <w:rsid w:val="47EC4CCA"/>
    <w:rsid w:val="52CB6FE7"/>
    <w:rsid w:val="6B4473C5"/>
    <w:rsid w:val="7E6C39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玲玲</cp:lastModifiedBy>
  <dcterms:modified xsi:type="dcterms:W3CDTF">2022-05-17T03:01:32Z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