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巴中市贯彻</w:t>
      </w:r>
      <w:r>
        <w:rPr>
          <w:rFonts w:hint="default" w:ascii="Times New Roman" w:hAnsi="Times New Roman" w:eastAsia="方正小标宋简体" w:cs="Times New Roman"/>
          <w:sz w:val="44"/>
          <w:szCs w:val="44"/>
          <w:lang w:val="en-US" w:eastAsia="zh-CN"/>
        </w:rPr>
        <w:t>落实</w:t>
      </w:r>
      <w:r>
        <w:rPr>
          <w:rFonts w:hint="default" w:ascii="Times New Roman" w:hAnsi="Times New Roman" w:eastAsia="方正小标宋简体" w:cs="Times New Roman"/>
          <w:sz w:val="44"/>
          <w:szCs w:val="44"/>
          <w:lang w:eastAsia="zh-CN"/>
        </w:rPr>
        <w:t>国家组织</w:t>
      </w:r>
      <w:r>
        <w:rPr>
          <w:rFonts w:hint="default" w:ascii="Times New Roman" w:hAnsi="Times New Roman" w:eastAsia="方正小标宋简体" w:cs="Times New Roman"/>
          <w:sz w:val="44"/>
          <w:szCs w:val="44"/>
          <w:lang w:val="en-US" w:eastAsia="zh-CN"/>
        </w:rPr>
        <w:t>药械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集中带量采购</w:t>
      </w:r>
      <w:r>
        <w:rPr>
          <w:rFonts w:hint="default" w:ascii="Times New Roman" w:hAnsi="Times New Roman" w:eastAsia="方正小标宋简体" w:cs="Times New Roman"/>
          <w:sz w:val="44"/>
          <w:szCs w:val="44"/>
          <w:lang w:eastAsia="zh-CN"/>
        </w:rPr>
        <w:t>医保资金结余留用实施方案</w:t>
      </w:r>
    </w:p>
    <w:p>
      <w:pPr>
        <w:pStyle w:val="4"/>
        <w:spacing w:after="0" w:line="700" w:lineRule="exact"/>
        <w:ind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为贯彻落实《四川省医疗保障局 四川省财政厅关于落实国家组织药品和医用耗材集中带量采购工作中医保资金结余留用的实施意见》（川医保发</w:t>
      </w:r>
      <w:r>
        <w:rPr>
          <w:rFonts w:hint="default" w:ascii="方正仿宋_GBK" w:hAnsi="方正仿宋_GBK" w:eastAsia="方正仿宋_GBK" w:cs="方正仿宋_GBK"/>
          <w:b w:val="0"/>
          <w:bCs w:val="0"/>
          <w:sz w:val="32"/>
          <w:szCs w:val="32"/>
          <w:lang w:val="en-US" w:eastAsia="zh-CN"/>
        </w:rPr>
        <w:t>〔2022〕2</w:t>
      </w:r>
      <w:r>
        <w:rPr>
          <w:rFonts w:hint="default" w:ascii="Times New Roman" w:hAnsi="Times New Roman" w:eastAsia="仿宋_GB2312" w:cs="Times New Roman"/>
          <w:b w:val="0"/>
          <w:bCs w:val="0"/>
          <w:color w:val="000000"/>
          <w:sz w:val="32"/>
          <w:szCs w:val="32"/>
          <w:lang w:val="en-US" w:eastAsia="zh-CN"/>
        </w:rPr>
        <w:t>号）文件</w:t>
      </w:r>
      <w:r>
        <w:rPr>
          <w:rFonts w:hint="default" w:ascii="Times New Roman" w:hAnsi="Times New Roman" w:eastAsia="仿宋_GB2312" w:cs="Times New Roman"/>
          <w:b w:val="0"/>
          <w:bCs w:val="0"/>
          <w:color w:val="000000"/>
          <w:sz w:val="32"/>
          <w:szCs w:val="32"/>
          <w:lang w:eastAsia="zh-CN"/>
        </w:rPr>
        <w:t>精神</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i w:val="0"/>
          <w:iCs w:val="0"/>
          <w:caps w:val="0"/>
          <w:color w:val="000000"/>
          <w:spacing w:val="0"/>
          <w:sz w:val="32"/>
          <w:szCs w:val="32"/>
          <w:shd w:val="clear" w:color="auto" w:fill="FFFFFF"/>
        </w:rPr>
        <w:t>提升医疗机构和医务人员参与药品</w:t>
      </w:r>
      <w:r>
        <w:rPr>
          <w:rFonts w:hint="default" w:ascii="Times New Roman" w:hAnsi="Times New Roman" w:eastAsia="仿宋_GB2312" w:cs="Times New Roman"/>
          <w:b w:val="0"/>
          <w:bCs w:val="0"/>
          <w:i w:val="0"/>
          <w:iCs w:val="0"/>
          <w:caps w:val="0"/>
          <w:color w:val="000000"/>
          <w:spacing w:val="0"/>
          <w:sz w:val="32"/>
          <w:szCs w:val="32"/>
          <w:shd w:val="clear" w:color="auto" w:fill="FFFFFF"/>
          <w:lang w:eastAsia="zh-CN"/>
        </w:rPr>
        <w:t>和医用耗材（以下简称药械）</w:t>
      </w:r>
      <w:r>
        <w:rPr>
          <w:rFonts w:hint="default" w:ascii="Times New Roman" w:hAnsi="Times New Roman" w:eastAsia="仿宋_GB2312" w:cs="Times New Roman"/>
          <w:b w:val="0"/>
          <w:bCs w:val="0"/>
          <w:i w:val="0"/>
          <w:iCs w:val="0"/>
          <w:caps w:val="0"/>
          <w:color w:val="000000"/>
          <w:spacing w:val="0"/>
          <w:sz w:val="32"/>
          <w:szCs w:val="32"/>
          <w:shd w:val="clear" w:color="auto" w:fill="FFFFFF"/>
        </w:rPr>
        <w:t>集中带量采购工作积极性，以集采降低药品和耗材价格助推“三医联动”改革，现</w:t>
      </w:r>
      <w:r>
        <w:rPr>
          <w:rFonts w:hint="default" w:ascii="Times New Roman" w:hAnsi="Times New Roman" w:eastAsia="仿宋_GB2312" w:cs="Times New Roman"/>
          <w:b w:val="0"/>
          <w:bCs w:val="0"/>
          <w:color w:val="000000"/>
          <w:sz w:val="32"/>
          <w:szCs w:val="32"/>
          <w:lang w:eastAsia="zh-CN"/>
        </w:rPr>
        <w:t>结合巴中实际制定本实施方案</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firstLine="640" w:firstLineChars="200"/>
        <w:textAlignment w:val="auto"/>
        <w:outlineLvl w:val="9"/>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rPr>
      </w:pPr>
      <w:r>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lang w:eastAsia="zh-CN"/>
        </w:rPr>
        <w:t>一</w:t>
      </w:r>
      <w:r>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lang w:val="en-US" w:eastAsia="zh-CN"/>
        </w:rPr>
        <w:t>、</w:t>
      </w:r>
      <w:r>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lang w:eastAsia="zh-CN"/>
        </w:rPr>
        <w:t>实施集采药械医保</w:t>
      </w:r>
      <w:r>
        <w:rPr>
          <w:rFonts w:hint="default" w:ascii="Times New Roman" w:hAnsi="Times New Roman" w:eastAsia="黑体" w:cs="Times New Roman"/>
          <w:b w:val="0"/>
          <w:bCs w:val="0"/>
          <w:snapToGrid w:val="0"/>
          <w:kern w:val="21"/>
          <w:sz w:val="32"/>
          <w:szCs w:val="32"/>
          <w:lang w:eastAsia="zh-CN"/>
        </w:rPr>
        <w:t>资金</w:t>
      </w:r>
      <w:r>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rPr>
        <w:t>预算管理</w:t>
      </w:r>
    </w:p>
    <w:p>
      <w:pPr>
        <w:pStyle w:val="4"/>
        <w:keepNext w:val="0"/>
        <w:keepLines w:val="0"/>
        <w:pageBreakBefore w:val="0"/>
        <w:kinsoku/>
        <w:wordWrap/>
        <w:overflowPunct/>
        <w:topLinePunct w:val="0"/>
        <w:autoSpaceDE/>
        <w:autoSpaceDN/>
        <w:bidi w:val="0"/>
        <w:spacing w:after="0" w:line="580" w:lineRule="exact"/>
        <w:ind w:firstLine="640" w:firstLineChars="200"/>
        <w:textAlignment w:val="auto"/>
        <w:rPr>
          <w:rFonts w:hint="default" w:ascii="Times New Roman" w:hAnsi="Times New Roman" w:eastAsia="仿宋_GB2312" w:cs="Times New Roman"/>
          <w:b w:val="0"/>
          <w:bCs w:val="0"/>
          <w:color w:val="auto"/>
          <w:kern w:val="2"/>
          <w:sz w:val="32"/>
          <w:szCs w:val="32"/>
          <w:lang w:eastAsia="zh-CN" w:bidi="ar-SA"/>
        </w:rPr>
      </w:pPr>
      <w:r>
        <w:rPr>
          <w:rFonts w:hint="default" w:ascii="Times New Roman" w:hAnsi="Times New Roman" w:eastAsia="仿宋_GB2312" w:cs="Times New Roman"/>
          <w:b w:val="0"/>
          <w:bCs w:val="0"/>
          <w:sz w:val="32"/>
          <w:szCs w:val="32"/>
          <w:lang w:eastAsia="zh-CN"/>
        </w:rPr>
        <w:t>各</w:t>
      </w:r>
      <w:r>
        <w:rPr>
          <w:rFonts w:hint="default" w:ascii="Times New Roman" w:hAnsi="Times New Roman" w:eastAsia="仿宋_GB2312" w:cs="Times New Roman"/>
          <w:b w:val="0"/>
          <w:bCs w:val="0"/>
          <w:sz w:val="32"/>
          <w:szCs w:val="32"/>
          <w:lang w:val="en-US" w:eastAsia="zh-CN"/>
        </w:rPr>
        <w:t>医保经办机构在对定点医疗机构</w:t>
      </w:r>
      <w:r>
        <w:rPr>
          <w:rFonts w:hint="default" w:ascii="Times New Roman" w:hAnsi="Times New Roman" w:eastAsia="仿宋_GB2312" w:cs="Times New Roman"/>
          <w:b w:val="0"/>
          <w:bCs w:val="0"/>
          <w:sz w:val="32"/>
          <w:szCs w:val="32"/>
          <w:lang w:eastAsia="zh-CN"/>
        </w:rPr>
        <w:t>制定</w:t>
      </w:r>
      <w:r>
        <w:rPr>
          <w:rFonts w:hint="default" w:ascii="Times New Roman" w:hAnsi="Times New Roman" w:eastAsia="仿宋_GB2312" w:cs="Times New Roman"/>
          <w:b w:val="0"/>
          <w:bCs w:val="0"/>
          <w:sz w:val="32"/>
          <w:szCs w:val="32"/>
          <w:lang w:val="en-US" w:eastAsia="zh-CN"/>
        </w:rPr>
        <w:t>总额预算或总额控制指标</w:t>
      </w:r>
      <w:r>
        <w:rPr>
          <w:rFonts w:hint="default" w:ascii="Times New Roman" w:hAnsi="Times New Roman" w:eastAsia="仿宋_GB2312" w:cs="Times New Roman"/>
          <w:b w:val="0"/>
          <w:bCs w:val="0"/>
          <w:sz w:val="32"/>
          <w:szCs w:val="32"/>
          <w:lang w:eastAsia="zh-CN"/>
        </w:rPr>
        <w:t>时</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应将</w:t>
      </w:r>
      <w:r>
        <w:rPr>
          <w:rFonts w:hint="default" w:ascii="Times New Roman" w:hAnsi="Times New Roman" w:eastAsia="仿宋_GB2312" w:cs="Times New Roman"/>
          <w:b w:val="0"/>
          <w:bCs w:val="0"/>
          <w:sz w:val="32"/>
          <w:szCs w:val="32"/>
          <w:lang w:val="en-US" w:eastAsia="zh-CN"/>
        </w:rPr>
        <w:t>国家组织</w:t>
      </w:r>
      <w:r>
        <w:rPr>
          <w:rFonts w:hint="default" w:ascii="Times New Roman" w:hAnsi="Times New Roman" w:eastAsia="仿宋_GB2312" w:cs="Times New Roman"/>
          <w:b w:val="0"/>
          <w:bCs w:val="0"/>
          <w:sz w:val="32"/>
          <w:szCs w:val="32"/>
          <w:lang w:eastAsia="zh-CN"/>
        </w:rPr>
        <w:t>集采</w:t>
      </w:r>
      <w:r>
        <w:rPr>
          <w:rFonts w:hint="default" w:ascii="Times New Roman" w:hAnsi="Times New Roman" w:eastAsia="仿宋_GB2312" w:cs="Times New Roman"/>
          <w:b w:val="0"/>
          <w:bCs w:val="0"/>
          <w:sz w:val="32"/>
          <w:szCs w:val="32"/>
          <w:lang w:val="en-US" w:eastAsia="zh-CN"/>
        </w:rPr>
        <w:t>医保目录内</w:t>
      </w:r>
      <w:r>
        <w:rPr>
          <w:rFonts w:hint="default" w:ascii="Times New Roman" w:hAnsi="Times New Roman" w:eastAsia="仿宋_GB2312" w:cs="Times New Roman"/>
          <w:b w:val="0"/>
          <w:bCs w:val="0"/>
          <w:sz w:val="32"/>
          <w:szCs w:val="32"/>
          <w:lang w:eastAsia="zh-CN"/>
        </w:rPr>
        <w:t>的药品和医用耗材</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在</w:t>
      </w:r>
      <w:r>
        <w:rPr>
          <w:rFonts w:hint="default" w:ascii="Times New Roman" w:hAnsi="Times New Roman" w:eastAsia="仿宋_GB2312" w:cs="Times New Roman"/>
          <w:b w:val="0"/>
          <w:bCs w:val="0"/>
          <w:sz w:val="32"/>
          <w:szCs w:val="32"/>
          <w:lang w:val="en-US" w:eastAsia="zh-CN"/>
        </w:rPr>
        <w:t>采购周期内</w:t>
      </w:r>
      <w:r>
        <w:rPr>
          <w:rFonts w:hint="default" w:ascii="Times New Roman" w:hAnsi="Times New Roman" w:eastAsia="仿宋_GB2312" w:cs="Times New Roman"/>
          <w:b w:val="0"/>
          <w:bCs w:val="0"/>
          <w:sz w:val="32"/>
          <w:szCs w:val="32"/>
          <w:lang w:eastAsia="zh-CN"/>
        </w:rPr>
        <w:t>按年度实施</w:t>
      </w:r>
      <w:r>
        <w:rPr>
          <w:rFonts w:hint="default" w:ascii="Times New Roman" w:hAnsi="Times New Roman" w:eastAsia="仿宋_GB2312" w:cs="Times New Roman"/>
          <w:b w:val="0"/>
          <w:bCs w:val="0"/>
          <w:sz w:val="32"/>
          <w:szCs w:val="32"/>
          <w:lang w:val="en-US" w:eastAsia="zh-CN"/>
        </w:rPr>
        <w:t>医保资金预算管理。</w:t>
      </w:r>
      <w:r>
        <w:rPr>
          <w:rFonts w:hint="default" w:ascii="Times New Roman" w:hAnsi="Times New Roman" w:eastAsia="仿宋_GB2312" w:cs="Times New Roman"/>
          <w:b w:val="0"/>
          <w:bCs w:val="0"/>
          <w:sz w:val="32"/>
          <w:szCs w:val="32"/>
          <w:lang w:eastAsia="zh-CN"/>
        </w:rPr>
        <w:t>综合考虑本地就医及省内异地就医直接结算情况，根据各定点医疗机构上报集采药械的采购需求量（并参考上年度同品种药械实际使用量）、集采前通用名药品和同品种医用耗材（以下简称同品种药械）加权平均价格、上年度本地区基本医疗保险统筹基金实际平均支付比例（含省内异地就医）、上年度集采同品种药械参保患者使用量占比（含省内异地就医）等因素，分品种计算集采药械资金预算</w:t>
      </w:r>
      <w:r>
        <w:rPr>
          <w:rFonts w:hint="default" w:ascii="Times New Roman" w:hAnsi="Times New Roman" w:eastAsia="仿宋_GB2312" w:cs="Times New Roman"/>
          <w:b w:val="0"/>
          <w:bCs w:val="0"/>
          <w:sz w:val="32"/>
          <w:szCs w:val="32"/>
          <w:lang w:val="en-US" w:eastAsia="zh-CN"/>
        </w:rPr>
        <w:t>。</w:t>
      </w:r>
    </w:p>
    <w:p>
      <w:pPr>
        <w:pStyle w:val="4"/>
        <w:keepNext w:val="0"/>
        <w:keepLines w:val="0"/>
        <w:pageBreakBefore w:val="0"/>
        <w:kinsoku/>
        <w:wordWrap/>
        <w:overflowPunct/>
        <w:topLinePunct w:val="0"/>
        <w:autoSpaceDE/>
        <w:autoSpaceDN/>
        <w:bidi w:val="0"/>
        <w:spacing w:after="0" w:line="580" w:lineRule="exact"/>
        <w:ind w:firstLine="642"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shd w:val="clear" w:color="auto" w:fill="FFFFFF"/>
          <w:lang w:val="en-US" w:eastAsia="zh-CN"/>
          <w14:textFill>
            <w14:solidFill>
              <w14:schemeClr w14:val="tx1"/>
            </w14:solidFill>
          </w14:textFill>
        </w:rPr>
        <w:t>计算公式：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集采药械医保资金预算＝约定采购量基数×集采前同品种药械加权平均价格×上年度</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统筹地区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基本医疗保险统筹基金实际平均支付比例×上年度集采同品种药械</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统筹地区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参保患者使用量占比</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b w:val="0"/>
          <w:bCs w:val="0"/>
          <w:snapToGrid w:val="0"/>
          <w:kern w:val="21"/>
          <w:sz w:val="32"/>
          <w:szCs w:val="32"/>
          <w:lang w:eastAsia="zh-CN"/>
        </w:rPr>
      </w:pPr>
      <w:r>
        <w:rPr>
          <w:rFonts w:hint="default" w:ascii="Times New Roman" w:hAnsi="Times New Roman" w:eastAsia="黑体" w:cs="Times New Roman"/>
          <w:b w:val="0"/>
          <w:bCs w:val="0"/>
          <w:snapToGrid w:val="0"/>
          <w:kern w:val="21"/>
          <w:sz w:val="32"/>
          <w:szCs w:val="32"/>
          <w:lang w:eastAsia="zh-CN"/>
        </w:rPr>
        <w:t>二、</w:t>
      </w:r>
      <w:r>
        <w:rPr>
          <w:rFonts w:hint="default" w:ascii="Times New Roman" w:hAnsi="Times New Roman" w:eastAsia="黑体" w:cs="Times New Roman"/>
          <w:b w:val="0"/>
          <w:bCs w:val="0"/>
          <w:snapToGrid w:val="0"/>
          <w:kern w:val="21"/>
          <w:sz w:val="32"/>
          <w:szCs w:val="32"/>
          <w:lang w:val="en-US" w:eastAsia="zh-CN"/>
        </w:rPr>
        <w:t>结余</w:t>
      </w:r>
      <w:r>
        <w:rPr>
          <w:rFonts w:hint="default" w:ascii="Times New Roman" w:hAnsi="Times New Roman" w:eastAsia="黑体" w:cs="Times New Roman"/>
          <w:b w:val="0"/>
          <w:bCs w:val="0"/>
          <w:snapToGrid w:val="0"/>
          <w:kern w:val="21"/>
          <w:sz w:val="32"/>
          <w:szCs w:val="32"/>
          <w:lang w:eastAsia="zh-CN"/>
        </w:rPr>
        <w:t>资金留用计算方法</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rPr>
        <w:t>（一）</w:t>
      </w:r>
      <w:r>
        <w:rPr>
          <w:rFonts w:hint="eastAsia" w:ascii="Times New Roman" w:hAnsi="Times New Roman" w:eastAsia="仿宋_GB2312" w:cs="Times New Roman"/>
          <w:b w:val="0"/>
          <w:bCs w:val="0"/>
          <w:kern w:val="2"/>
          <w:sz w:val="32"/>
          <w:szCs w:val="32"/>
          <w:lang w:val="en-US" w:eastAsia="zh-CN"/>
        </w:rPr>
        <w:t>各</w:t>
      </w:r>
      <w:r>
        <w:rPr>
          <w:rFonts w:hint="default" w:ascii="Times New Roman" w:hAnsi="Times New Roman" w:eastAsia="仿宋_GB2312" w:cs="Times New Roman"/>
          <w:b w:val="0"/>
          <w:bCs w:val="0"/>
          <w:sz w:val="32"/>
          <w:szCs w:val="32"/>
          <w:lang w:val="en-US" w:eastAsia="zh-CN"/>
        </w:rPr>
        <w:t>级医保经办机构根据</w:t>
      </w:r>
      <w:r>
        <w:rPr>
          <w:rFonts w:hint="eastAsia" w:ascii="Times New Roman" w:hAnsi="Times New Roman" w:eastAsia="仿宋_GB2312" w:cs="Times New Roman"/>
          <w:b w:val="0"/>
          <w:bCs w:val="0"/>
          <w:sz w:val="32"/>
          <w:szCs w:val="32"/>
          <w:lang w:val="en-US" w:eastAsia="zh-CN"/>
        </w:rPr>
        <w:t>辖区</w:t>
      </w:r>
      <w:r>
        <w:rPr>
          <w:rFonts w:hint="default" w:ascii="Times New Roman" w:hAnsi="Times New Roman" w:eastAsia="仿宋_GB2312" w:cs="Times New Roman"/>
          <w:b w:val="0"/>
          <w:bCs w:val="0"/>
          <w:sz w:val="32"/>
          <w:szCs w:val="32"/>
          <w:lang w:val="en-US" w:eastAsia="zh-CN"/>
        </w:rPr>
        <w:t>定点医疗机构中选产品约定采购量和中选价格、非中选产品使用金额，以及集采合同期内我市基本医疗保险统筹基金实际平均支付比例和集采同品种药械我市参保患者使用量占比等因素，计算定点医疗机构集采同品种药械医保支出金额，低于集采药械医保资金预算</w:t>
      </w:r>
      <w:r>
        <w:rPr>
          <w:rFonts w:hint="default" w:ascii="Times New Roman" w:hAnsi="Times New Roman" w:eastAsia="仿宋_GB2312" w:cs="Times New Roman"/>
          <w:b w:val="0"/>
          <w:bCs w:val="0"/>
          <w:color w:val="auto"/>
          <w:kern w:val="2"/>
          <w:sz w:val="32"/>
          <w:szCs w:val="32"/>
          <w:lang w:val="en-US" w:eastAsia="zh-CN" w:bidi="ar-SA"/>
        </w:rPr>
        <w:t>的部分，即为结余测算基数（含省内异地就医基本医疗保险统筹基</w:t>
      </w:r>
      <w:r>
        <w:rPr>
          <w:rFonts w:hint="default" w:ascii="Times New Roman" w:hAnsi="Times New Roman" w:eastAsia="仿宋_GB2312" w:cs="Times New Roman"/>
          <w:b w:val="0"/>
          <w:bCs w:val="0"/>
          <w:sz w:val="32"/>
          <w:szCs w:val="32"/>
          <w:lang w:val="en-US" w:eastAsia="zh-CN"/>
        </w:rPr>
        <w:t>金支付部分）。</w:t>
      </w:r>
    </w:p>
    <w:p>
      <w:pPr>
        <w:keepNext w:val="0"/>
        <w:keepLines w:val="0"/>
        <w:pageBreakBefore w:val="0"/>
        <w:kinsoku/>
        <w:wordWrap/>
        <w:overflowPunct/>
        <w:topLinePunct w:val="0"/>
        <w:autoSpaceDE/>
        <w:autoSpaceDN/>
        <w:bidi w:val="0"/>
        <w:spacing w:line="580" w:lineRule="exact"/>
        <w:ind w:firstLine="642"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shd w:val="clear" w:color="auto" w:fill="FFFFFF"/>
          <w:lang w:val="en-US" w:eastAsia="zh-CN"/>
          <w14:textFill>
            <w14:solidFill>
              <w14:schemeClr w14:val="tx1"/>
            </w14:solidFill>
          </w14:textFill>
        </w:rPr>
        <w:t>计算公式：</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结余测算基数＝集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采药械医保资金预算－（中选产品约定采购量×中选价格+非中选产品使用金额）×合同期内统筹地区基本医疗保险统筹基金实际平均支付比例×合同期内集采同品种药械统筹地区参保患者使用量占比。</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kern w:val="2"/>
          <w:sz w:val="32"/>
          <w:szCs w:val="32"/>
          <w:lang w:eastAsia="zh-CN"/>
        </w:rPr>
      </w:pPr>
      <w:r>
        <w:rPr>
          <w:rFonts w:hint="default" w:ascii="Times New Roman" w:hAnsi="Times New Roman" w:eastAsia="仿宋_GB2312" w:cs="Times New Roman"/>
          <w:b w:val="0"/>
          <w:bCs w:val="0"/>
          <w:kern w:val="2"/>
          <w:sz w:val="32"/>
          <w:szCs w:val="32"/>
          <w:lang w:eastAsia="zh-CN"/>
        </w:rPr>
        <w:t>（二）为鼓励使用中选产品，定点医疗机构使用中选产品超过约定采购量的，在核定结余测算基数时不计入同品种药械医保支出金额。</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eastAsia="zh-CN"/>
        </w:rPr>
        <w:t>（三）</w:t>
      </w:r>
      <w:r>
        <w:rPr>
          <w:rFonts w:hint="default" w:ascii="Times New Roman" w:hAnsi="Times New Roman" w:eastAsia="仿宋_GB2312" w:cs="Times New Roman"/>
          <w:b w:val="0"/>
          <w:bCs w:val="0"/>
          <w:sz w:val="32"/>
          <w:szCs w:val="32"/>
          <w:lang w:val="en-US" w:eastAsia="zh-CN"/>
        </w:rPr>
        <w:t>医保结余留用金额和集采同品种药械医保实际支出金额之和不应超过集采药械医保资金预算</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若集采同品种药械医保实际支出金额超过集采药械医保资金预算，医保基金按规定进行结算，不再核算该中选药械医保资金结余留用金额。</w:t>
      </w:r>
    </w:p>
    <w:p>
      <w:pPr>
        <w:keepNext w:val="0"/>
        <w:keepLines w:val="0"/>
        <w:pageBreakBefore w:val="0"/>
        <w:numPr>
          <w:ilvl w:val="0"/>
          <w:numId w:val="0"/>
        </w:numPr>
        <w:kinsoku/>
        <w:wordWrap/>
        <w:overflowPunct/>
        <w:topLinePunct w:val="0"/>
        <w:autoSpaceDE/>
        <w:autoSpaceDN/>
        <w:bidi w:val="0"/>
        <w:spacing w:line="580" w:lineRule="exact"/>
        <w:ind w:firstLine="642"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shd w:val="clear" w:color="auto" w:fill="FFFFFF"/>
          <w:lang w:val="en-US" w:eastAsia="zh-CN"/>
          <w14:textFill>
            <w14:solidFill>
              <w14:schemeClr w14:val="tx1"/>
            </w14:solidFill>
          </w14:textFill>
        </w:rPr>
        <w:t>计算公式：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结余留用金额＝结余测算基数×结余留用比例。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黑体" w:cs="Times New Roman"/>
          <w:b w:val="0"/>
          <w:bCs w:val="0"/>
          <w:i w:val="0"/>
          <w:iCs w:val="0"/>
          <w:caps w:val="0"/>
          <w:snapToGrid w:val="0"/>
          <w:color w:val="auto"/>
          <w:spacing w:val="0"/>
          <w:kern w:val="21"/>
          <w:sz w:val="32"/>
          <w:szCs w:val="32"/>
        </w:rPr>
      </w:pPr>
      <w:r>
        <w:rPr>
          <w:rFonts w:hint="default" w:ascii="Times New Roman" w:hAnsi="Times New Roman" w:eastAsia="黑体" w:cs="Times New Roman"/>
          <w:b w:val="0"/>
          <w:bCs w:val="0"/>
          <w:snapToGrid w:val="0"/>
          <w:kern w:val="21"/>
          <w:sz w:val="32"/>
          <w:szCs w:val="32"/>
          <w:lang w:eastAsia="zh-CN"/>
        </w:rPr>
        <w:t>三</w:t>
      </w:r>
      <w:r>
        <w:rPr>
          <w:rFonts w:hint="default" w:ascii="Times New Roman" w:hAnsi="Times New Roman" w:eastAsia="黑体" w:cs="Times New Roman"/>
          <w:b w:val="0"/>
          <w:bCs w:val="0"/>
          <w:snapToGrid w:val="0"/>
          <w:kern w:val="21"/>
          <w:sz w:val="32"/>
          <w:szCs w:val="32"/>
          <w:lang w:val="en-US" w:eastAsia="zh-CN"/>
        </w:rPr>
        <w:t>、</w:t>
      </w:r>
      <w:r>
        <w:rPr>
          <w:rFonts w:hint="default" w:ascii="Times New Roman" w:hAnsi="Times New Roman" w:eastAsia="黑体" w:cs="Times New Roman"/>
          <w:b w:val="0"/>
          <w:bCs w:val="0"/>
          <w:snapToGrid w:val="0"/>
          <w:kern w:val="21"/>
          <w:sz w:val="32"/>
          <w:szCs w:val="32"/>
          <w:lang w:eastAsia="zh-CN"/>
        </w:rPr>
        <w:t>结余资金留用</w:t>
      </w:r>
      <w:r>
        <w:rPr>
          <w:rFonts w:hint="default" w:ascii="Times New Roman" w:hAnsi="Times New Roman" w:eastAsia="黑体" w:cs="Times New Roman"/>
          <w:b w:val="0"/>
          <w:bCs w:val="0"/>
          <w:i w:val="0"/>
          <w:iCs w:val="0"/>
          <w:caps w:val="0"/>
          <w:snapToGrid w:val="0"/>
          <w:color w:val="auto"/>
          <w:spacing w:val="0"/>
          <w:kern w:val="21"/>
          <w:sz w:val="32"/>
          <w:szCs w:val="32"/>
          <w:shd w:val="clear" w:color="auto" w:fill="auto"/>
        </w:rPr>
        <w:t>考核办法</w:t>
      </w:r>
    </w:p>
    <w:p>
      <w:pPr>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pPr>
      <w:r>
        <w:rPr>
          <w:rFonts w:hint="default" w:ascii="Times New Roman" w:hAnsi="Times New Roman" w:eastAsia="仿宋_GB2312" w:cs="Times New Roman"/>
          <w:b w:val="0"/>
          <w:bCs w:val="0"/>
          <w:sz w:val="32"/>
          <w:szCs w:val="32"/>
          <w:lang w:eastAsia="zh-CN"/>
        </w:rPr>
        <w:t>（一）市、</w:t>
      </w:r>
      <w:r>
        <w:rPr>
          <w:rFonts w:hint="default" w:ascii="Times New Roman" w:hAnsi="Times New Roman" w:eastAsia="仿宋_GB2312" w:cs="Times New Roman"/>
          <w:b w:val="0"/>
          <w:bCs w:val="0"/>
          <w:sz w:val="32"/>
          <w:szCs w:val="32"/>
          <w:lang w:val="en-US" w:eastAsia="zh-CN"/>
        </w:rPr>
        <w:t>县（区）</w:t>
      </w:r>
      <w:r>
        <w:rPr>
          <w:rFonts w:hint="default" w:ascii="Times New Roman" w:hAnsi="Times New Roman" w:eastAsia="仿宋_GB2312" w:cs="Times New Roman"/>
          <w:b w:val="0"/>
          <w:bCs w:val="0"/>
          <w:sz w:val="32"/>
          <w:szCs w:val="32"/>
          <w:lang w:eastAsia="zh-CN"/>
        </w:rPr>
        <w:t>在结算医保资金结余留用前，应按照国家组织药械集采及相关要求，根据定点医疗机构合同期内执行药械集采规定、合理控制药械费用、落实集采和价格等改革政策情况，</w:t>
      </w:r>
      <w:r>
        <w:rPr>
          <w:rFonts w:hint="default" w:ascii="Times New Roman" w:hAnsi="Times New Roman" w:eastAsia="仿宋_GB2312" w:cs="Times New Roman"/>
          <w:b w:val="0"/>
          <w:bCs w:val="0"/>
          <w:sz w:val="32"/>
          <w:szCs w:val="32"/>
          <w:lang w:val="en-US" w:eastAsia="zh-CN"/>
        </w:rPr>
        <w:t>会同</w:t>
      </w:r>
      <w:r>
        <w:rPr>
          <w:rFonts w:hint="default" w:ascii="Times New Roman" w:hAnsi="Times New Roman" w:eastAsia="仿宋_GB2312" w:cs="Times New Roman"/>
          <w:b w:val="0"/>
          <w:bCs w:val="0"/>
          <w:sz w:val="32"/>
          <w:szCs w:val="32"/>
          <w:lang w:eastAsia="zh-CN"/>
        </w:rPr>
        <w:t>同级</w:t>
      </w:r>
      <w:r>
        <w:rPr>
          <w:rFonts w:hint="default" w:ascii="Times New Roman" w:hAnsi="Times New Roman" w:eastAsia="仿宋_GB2312" w:cs="Times New Roman"/>
          <w:b w:val="0"/>
          <w:bCs w:val="0"/>
          <w:sz w:val="32"/>
          <w:szCs w:val="32"/>
          <w:lang w:val="en-US" w:eastAsia="zh-CN"/>
        </w:rPr>
        <w:t>财政部门</w:t>
      </w:r>
      <w:r>
        <w:rPr>
          <w:rFonts w:hint="eastAsia" w:ascii="Times New Roman" w:hAnsi="Times New Roman" w:eastAsia="仿宋_GB2312" w:cs="Times New Roman"/>
          <w:b w:val="0"/>
          <w:bCs w:val="0"/>
          <w:sz w:val="32"/>
          <w:szCs w:val="32"/>
          <w:lang w:val="en-US" w:eastAsia="zh-CN"/>
        </w:rPr>
        <w:t>于</w:t>
      </w:r>
      <w:r>
        <w:rPr>
          <w:rFonts w:hint="default" w:ascii="Times New Roman" w:hAnsi="Times New Roman" w:eastAsia="仿宋_GB2312" w:cs="Times New Roman"/>
          <w:b w:val="0"/>
          <w:bCs w:val="0"/>
          <w:sz w:val="32"/>
          <w:szCs w:val="32"/>
          <w:lang w:val="en-US" w:eastAsia="zh-CN"/>
        </w:rPr>
        <w:t>每年</w:t>
      </w:r>
      <w:r>
        <w:rPr>
          <w:rFonts w:hint="default" w:ascii="方正仿宋_GBK" w:hAnsi="方正仿宋_GBK" w:eastAsia="方正仿宋_GBK" w:cs="方正仿宋_GBK"/>
          <w:b w:val="0"/>
          <w:bCs w:val="0"/>
          <w:sz w:val="32"/>
          <w:szCs w:val="32"/>
          <w:lang w:val="en-US" w:eastAsia="zh-CN"/>
        </w:rPr>
        <w:t>12月</w:t>
      </w:r>
      <w:r>
        <w:rPr>
          <w:rFonts w:hint="default" w:ascii="方正仿宋_GBK" w:hAnsi="方正仿宋_GBK" w:eastAsia="方正仿宋_GBK" w:cs="方正仿宋_GBK"/>
          <w:b w:val="0"/>
          <w:bCs w:val="0"/>
          <w:sz w:val="32"/>
          <w:szCs w:val="32"/>
          <w:lang w:eastAsia="zh-CN"/>
        </w:rPr>
        <w:t>15日</w:t>
      </w:r>
      <w:r>
        <w:rPr>
          <w:rFonts w:hint="default" w:ascii="Times New Roman" w:hAnsi="Times New Roman" w:eastAsia="仿宋_GB2312" w:cs="Times New Roman"/>
          <w:b w:val="0"/>
          <w:bCs w:val="0"/>
          <w:sz w:val="32"/>
          <w:szCs w:val="32"/>
          <w:lang w:val="en-US" w:eastAsia="zh-CN"/>
        </w:rPr>
        <w:t>前完成</w:t>
      </w:r>
      <w:r>
        <w:rPr>
          <w:rFonts w:hint="default" w:ascii="Times New Roman" w:hAnsi="Times New Roman" w:eastAsia="仿宋_GB2312" w:cs="Times New Roman"/>
          <w:sz w:val="32"/>
          <w:szCs w:val="32"/>
          <w:lang w:eastAsia="zh-CN"/>
        </w:rPr>
        <w:t>辖区内</w:t>
      </w:r>
      <w:r>
        <w:rPr>
          <w:rFonts w:hint="default" w:ascii="Times New Roman" w:hAnsi="Times New Roman" w:eastAsia="仿宋_GB2312" w:cs="Times New Roman"/>
          <w:sz w:val="32"/>
          <w:szCs w:val="32"/>
          <w:lang w:val="en-US" w:eastAsia="zh-CN"/>
        </w:rPr>
        <w:t>集采</w:t>
      </w:r>
      <w:r>
        <w:rPr>
          <w:rFonts w:hint="default" w:ascii="Times New Roman" w:hAnsi="Times New Roman" w:eastAsia="仿宋_GB2312" w:cs="Times New Roman"/>
          <w:i w:val="0"/>
          <w:iCs w:val="0"/>
          <w:caps w:val="0"/>
          <w:color w:val="auto"/>
          <w:spacing w:val="0"/>
          <w:sz w:val="32"/>
          <w:szCs w:val="32"/>
          <w:shd w:val="clear" w:color="auto" w:fill="auto"/>
        </w:rPr>
        <w:t>周期</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满一年的</w:t>
      </w:r>
      <w:r>
        <w:rPr>
          <w:rFonts w:hint="default" w:ascii="Times New Roman" w:hAnsi="Times New Roman" w:eastAsia="仿宋_GB2312" w:cs="Times New Roman"/>
          <w:sz w:val="32"/>
          <w:szCs w:val="32"/>
          <w:lang w:eastAsia="zh-CN"/>
        </w:rPr>
        <w:t>定点医疗机构</w:t>
      </w:r>
      <w:r>
        <w:rPr>
          <w:rFonts w:hint="default" w:ascii="Times New Roman" w:hAnsi="Times New Roman" w:eastAsia="仿宋_GB2312" w:cs="Times New Roman"/>
          <w:sz w:val="32"/>
          <w:szCs w:val="32"/>
          <w:lang w:val="en-US" w:eastAsia="zh-CN"/>
        </w:rPr>
        <w:t>各批次药械</w:t>
      </w:r>
      <w:r>
        <w:rPr>
          <w:rFonts w:hint="default" w:ascii="Times New Roman" w:hAnsi="Times New Roman" w:eastAsia="仿宋_GB2312" w:cs="Times New Roman"/>
          <w:sz w:val="32"/>
          <w:szCs w:val="32"/>
          <w:lang w:eastAsia="zh-CN"/>
        </w:rPr>
        <w:t>考核</w:t>
      </w:r>
      <w:r>
        <w:rPr>
          <w:rFonts w:hint="default" w:ascii="Times New Roman" w:hAnsi="Times New Roman" w:eastAsia="仿宋_GB2312" w:cs="Times New Roman"/>
          <w:sz w:val="32"/>
          <w:szCs w:val="32"/>
          <w:lang w:val="en-US" w:eastAsia="zh-CN"/>
        </w:rPr>
        <w:t>任务</w:t>
      </w:r>
      <w:r>
        <w:rPr>
          <w:rFonts w:hint="default" w:ascii="Times New Roman" w:hAnsi="Times New Roman" w:eastAsia="仿宋_GB2312" w:cs="Times New Roman"/>
          <w:sz w:val="32"/>
          <w:szCs w:val="32"/>
          <w:lang w:eastAsia="zh-CN"/>
        </w:rPr>
        <w:t>（具体考核指标见附件</w:t>
      </w:r>
      <w:r>
        <w:rPr>
          <w:rFonts w:hint="default" w:ascii="方正仿宋_GBK" w:hAnsi="方正仿宋_GBK" w:eastAsia="方正仿宋_GBK" w:cs="方正仿宋_GBK"/>
          <w:b w:val="0"/>
          <w:bCs w:val="0"/>
          <w:sz w:val="32"/>
          <w:szCs w:val="32"/>
          <w:lang w:val="en-US" w:eastAsia="zh-CN"/>
        </w:rPr>
        <w:t>2），考</w:t>
      </w:r>
      <w:r>
        <w:rPr>
          <w:rFonts w:hint="default" w:ascii="Times New Roman" w:hAnsi="Times New Roman" w:eastAsia="仿宋_GB2312" w:cs="Times New Roman"/>
          <w:sz w:val="32"/>
          <w:szCs w:val="32"/>
          <w:lang w:val="en-US" w:eastAsia="zh-CN"/>
        </w:rPr>
        <w:t>核工作纳入医保定点服务协议</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lang w:val="en-US" w:eastAsia="zh-CN"/>
        </w:rPr>
        <w:t>各</w:t>
      </w:r>
      <w:r>
        <w:rPr>
          <w:rFonts w:hint="eastAsia" w:ascii="Times New Roman" w:hAnsi="Times New Roman" w:eastAsia="仿宋_GB2312" w:cs="Times New Roman"/>
          <w:b w:val="0"/>
          <w:bCs w:val="0"/>
          <w:sz w:val="32"/>
          <w:szCs w:val="32"/>
          <w:lang w:val="en-US" w:eastAsia="zh-CN"/>
        </w:rPr>
        <w:t>级</w:t>
      </w:r>
      <w:r>
        <w:rPr>
          <w:rFonts w:hint="default" w:ascii="Times New Roman" w:hAnsi="Times New Roman" w:eastAsia="仿宋_GB2312" w:cs="Times New Roman"/>
          <w:b w:val="0"/>
          <w:bCs w:val="0"/>
          <w:sz w:val="32"/>
          <w:szCs w:val="32"/>
          <w:lang w:val="en-US" w:eastAsia="zh-CN"/>
        </w:rPr>
        <w:t>医保经办机构根据考核结果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分等次确定定点医疗机构集采药械直接结算医保资金结余留用比例，计算留用金额（本地就医和省内异地就医结余留用金额分担比例、省内异地就医各统筹地区结余留用分担比例均根据定点医疗机构医保直接结算费用总金额分险种、本地及异地占比情况折合计算）。考核总分</w:t>
      </w:r>
      <w:r>
        <w:rPr>
          <w:rFonts w:hint="default" w:ascii="方正仿宋_GBK" w:hAnsi="方正仿宋_GBK" w:eastAsia="方正仿宋_GBK" w:cs="方正仿宋_GBK"/>
          <w:b w:val="0"/>
          <w:bCs w:val="0"/>
          <w:sz w:val="32"/>
          <w:szCs w:val="32"/>
          <w:lang w:val="en-US" w:eastAsia="zh-CN"/>
        </w:rPr>
        <w:t>为100分</w:t>
      </w:r>
      <w:r>
        <w:rPr>
          <w:rFonts w:hint="default" w:ascii="方正仿宋_GBK" w:hAnsi="方正仿宋_GBK" w:eastAsia="方正仿宋_GBK" w:cs="方正仿宋_GBK"/>
          <w:b w:val="0"/>
          <w:bCs w:val="0"/>
          <w:sz w:val="32"/>
          <w:szCs w:val="32"/>
          <w:lang w:eastAsia="zh-CN"/>
        </w:rPr>
        <w:t>，</w:t>
      </w:r>
      <w:r>
        <w:rPr>
          <w:rFonts w:hint="default" w:ascii="方正仿宋_GBK" w:hAnsi="方正仿宋_GBK" w:eastAsia="方正仿宋_GBK" w:cs="方正仿宋_GBK"/>
          <w:b w:val="0"/>
          <w:bCs w:val="0"/>
          <w:sz w:val="32"/>
          <w:szCs w:val="32"/>
          <w:lang w:val="en-US" w:eastAsia="zh-CN"/>
        </w:rPr>
        <w:t>对考核得分8</w:t>
      </w:r>
      <w:r>
        <w:rPr>
          <w:rFonts w:hint="default" w:ascii="方正仿宋_GBK" w:hAnsi="方正仿宋_GBK" w:eastAsia="方正仿宋_GBK" w:cs="方正仿宋_GBK"/>
          <w:b w:val="0"/>
          <w:bCs w:val="0"/>
          <w:sz w:val="32"/>
          <w:szCs w:val="32"/>
          <w:lang w:eastAsia="zh-CN"/>
        </w:rPr>
        <w:t>0</w:t>
      </w:r>
      <w:r>
        <w:rPr>
          <w:rFonts w:hint="default" w:ascii="方正仿宋_GBK" w:hAnsi="方正仿宋_GBK" w:eastAsia="方正仿宋_GBK" w:cs="方正仿宋_GBK"/>
          <w:b w:val="0"/>
          <w:bCs w:val="0"/>
          <w:sz w:val="32"/>
          <w:szCs w:val="32"/>
          <w:lang w:val="en-US" w:eastAsia="zh-CN"/>
        </w:rPr>
        <w:t>分（含）以上的，按照结余测算基数的50</w:t>
      </w:r>
      <w:r>
        <w:rPr>
          <w:rFonts w:hint="default" w:ascii="方正仿宋_GBK" w:hAnsi="方正仿宋_GBK" w:eastAsia="方正仿宋_GBK" w:cs="方正仿宋_GBK"/>
          <w:b w:val="0"/>
          <w:bCs w:val="0"/>
          <w:sz w:val="32"/>
          <w:szCs w:val="32"/>
          <w:lang w:eastAsia="zh-CN"/>
        </w:rPr>
        <w:t>%</w:t>
      </w:r>
      <w:r>
        <w:rPr>
          <w:rFonts w:hint="default" w:ascii="方正仿宋_GBK" w:hAnsi="方正仿宋_GBK" w:eastAsia="方正仿宋_GBK" w:cs="方正仿宋_GBK"/>
          <w:b w:val="0"/>
          <w:bCs w:val="0"/>
          <w:sz w:val="32"/>
          <w:szCs w:val="32"/>
          <w:lang w:val="en-US" w:eastAsia="zh-CN"/>
        </w:rPr>
        <w:t>进行拨付；对考核得分7</w:t>
      </w:r>
      <w:r>
        <w:rPr>
          <w:rFonts w:hint="default" w:ascii="方正仿宋_GBK" w:hAnsi="方正仿宋_GBK" w:eastAsia="方正仿宋_GBK" w:cs="方正仿宋_GBK"/>
          <w:b w:val="0"/>
          <w:bCs w:val="0"/>
          <w:sz w:val="32"/>
          <w:szCs w:val="32"/>
          <w:lang w:eastAsia="zh-CN"/>
        </w:rPr>
        <w:t>0</w:t>
      </w:r>
      <w:r>
        <w:rPr>
          <w:rFonts w:hint="default" w:ascii="方正仿宋_GBK" w:hAnsi="方正仿宋_GBK" w:eastAsia="方正仿宋_GBK" w:cs="方正仿宋_GBK"/>
          <w:b w:val="0"/>
          <w:bCs w:val="0"/>
          <w:sz w:val="32"/>
          <w:szCs w:val="32"/>
          <w:lang w:val="en-US" w:eastAsia="zh-CN"/>
        </w:rPr>
        <w:t>分（含）至</w:t>
      </w:r>
      <w:r>
        <w:rPr>
          <w:rFonts w:hint="default" w:ascii="方正仿宋_GBK" w:hAnsi="方正仿宋_GBK" w:eastAsia="方正仿宋_GBK" w:cs="方正仿宋_GBK"/>
          <w:b w:val="0"/>
          <w:bCs w:val="0"/>
          <w:sz w:val="32"/>
          <w:szCs w:val="32"/>
          <w:lang w:eastAsia="zh-CN"/>
        </w:rPr>
        <w:t>79</w:t>
      </w:r>
      <w:r>
        <w:rPr>
          <w:rFonts w:hint="default" w:ascii="方正仿宋_GBK" w:hAnsi="方正仿宋_GBK" w:eastAsia="方正仿宋_GBK" w:cs="方正仿宋_GBK"/>
          <w:b w:val="0"/>
          <w:bCs w:val="0"/>
          <w:sz w:val="32"/>
          <w:szCs w:val="32"/>
          <w:lang w:val="en-US" w:eastAsia="zh-CN"/>
        </w:rPr>
        <w:t>分的，按照结余测算基数的40%进行拨付；对考核得分60分（含）至</w:t>
      </w:r>
      <w:r>
        <w:rPr>
          <w:rFonts w:hint="default" w:ascii="方正仿宋_GBK" w:hAnsi="方正仿宋_GBK" w:eastAsia="方正仿宋_GBK" w:cs="方正仿宋_GBK"/>
          <w:b w:val="0"/>
          <w:bCs w:val="0"/>
          <w:sz w:val="32"/>
          <w:szCs w:val="32"/>
          <w:lang w:eastAsia="zh-CN"/>
        </w:rPr>
        <w:t>69</w:t>
      </w:r>
      <w:r>
        <w:rPr>
          <w:rFonts w:hint="default" w:ascii="方正仿宋_GBK" w:hAnsi="方正仿宋_GBK" w:eastAsia="方正仿宋_GBK" w:cs="方正仿宋_GBK"/>
          <w:b w:val="0"/>
          <w:bCs w:val="0"/>
          <w:sz w:val="32"/>
          <w:szCs w:val="32"/>
          <w:lang w:val="en-US" w:eastAsia="zh-CN"/>
        </w:rPr>
        <w:t>分的，按照结余测算基数的30%进行拨付；考核得分</w:t>
      </w:r>
      <w:r>
        <w:rPr>
          <w:rFonts w:hint="default" w:ascii="方正仿宋_GBK" w:hAnsi="方正仿宋_GBK" w:eastAsia="方正仿宋_GBK" w:cs="方正仿宋_GBK"/>
          <w:b w:val="0"/>
          <w:bCs w:val="0"/>
          <w:sz w:val="32"/>
          <w:szCs w:val="32"/>
          <w:lang w:eastAsia="zh-CN"/>
        </w:rPr>
        <w:t>低</w:t>
      </w:r>
      <w:r>
        <w:rPr>
          <w:rFonts w:hint="default" w:ascii="方正仿宋_GBK" w:hAnsi="方正仿宋_GBK" w:eastAsia="方正仿宋_GBK" w:cs="方正仿宋_GBK"/>
          <w:b w:val="0"/>
          <w:bCs w:val="0"/>
          <w:sz w:val="32"/>
          <w:szCs w:val="32"/>
          <w:lang w:val="en-US" w:eastAsia="zh-CN"/>
        </w:rPr>
        <w:t>于60分的不予</w:t>
      </w:r>
      <w:r>
        <w:rPr>
          <w:rFonts w:hint="default" w:ascii="方正仿宋_GBK" w:hAnsi="方正仿宋_GBK" w:eastAsia="方正仿宋_GBK" w:cs="方正仿宋_GBK"/>
          <w:b w:val="0"/>
          <w:bCs w:val="0"/>
          <w:sz w:val="32"/>
          <w:szCs w:val="32"/>
          <w:lang w:eastAsia="zh-CN"/>
        </w:rPr>
        <w:t>拨付。对每批次</w:t>
      </w:r>
      <w:r>
        <w:rPr>
          <w:rFonts w:hint="default" w:ascii="方正仿宋_GBK" w:hAnsi="方正仿宋_GBK" w:eastAsia="方正仿宋_GBK" w:cs="方正仿宋_GBK"/>
          <w:b w:val="0"/>
          <w:bCs w:val="0"/>
          <w:sz w:val="32"/>
          <w:szCs w:val="32"/>
          <w:lang w:val="en-US" w:eastAsia="zh-CN"/>
        </w:rPr>
        <w:t>中选品种未</w:t>
      </w:r>
      <w:r>
        <w:rPr>
          <w:rFonts w:hint="default" w:ascii="方正仿宋_GBK" w:hAnsi="方正仿宋_GBK" w:eastAsia="方正仿宋_GBK" w:cs="方正仿宋_GBK"/>
          <w:b w:val="0"/>
          <w:bCs w:val="0"/>
          <w:sz w:val="32"/>
          <w:szCs w:val="32"/>
          <w:lang w:eastAsia="zh-CN"/>
        </w:rPr>
        <w:t>完成或未按时</w:t>
      </w:r>
      <w:r>
        <w:rPr>
          <w:rFonts w:hint="default" w:ascii="方正仿宋_GBK" w:hAnsi="方正仿宋_GBK" w:eastAsia="方正仿宋_GBK" w:cs="方正仿宋_GBK"/>
          <w:b w:val="0"/>
          <w:bCs w:val="0"/>
          <w:sz w:val="32"/>
          <w:szCs w:val="32"/>
          <w:lang w:val="en-US" w:eastAsia="zh-CN"/>
        </w:rPr>
        <w:t>完成约定采购量</w:t>
      </w:r>
      <w:r>
        <w:rPr>
          <w:rFonts w:hint="default" w:ascii="方正仿宋_GBK" w:hAnsi="方正仿宋_GBK" w:eastAsia="方正仿宋_GBK" w:cs="方正仿宋_GBK"/>
          <w:b w:val="0"/>
          <w:bCs w:val="0"/>
          <w:sz w:val="32"/>
          <w:szCs w:val="32"/>
          <w:lang w:eastAsia="zh-CN"/>
        </w:rPr>
        <w:t>的</w:t>
      </w:r>
      <w:r>
        <w:rPr>
          <w:rFonts w:hint="default"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eastAsia="zh-CN"/>
        </w:rPr>
        <w:t>以及按时完成集采药械约定采购量但考核不合格的，不予支付该批次的医保结余留用资金</w:t>
      </w:r>
      <w:r>
        <w:rPr>
          <w:rFonts w:hint="default" w:ascii="Times New Roman" w:hAnsi="Times New Roman" w:eastAsia="仿宋_GB2312" w:cs="Times New Roman"/>
          <w:b w:val="0"/>
          <w:bCs w:val="0"/>
          <w:sz w:val="32"/>
          <w:szCs w:val="32"/>
          <w:lang w:val="en-US"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000000"/>
          <w:sz w:val="32"/>
          <w:szCs w:val="32"/>
          <w:shd w:val="clear" w:color="auto" w:fill="FFFFFF"/>
          <w:lang w:val="en-US" w:eastAsia="zh-CN"/>
        </w:rPr>
        <w:t>集采药械结余留用支付列入</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基本医疗保险待遇支</w:t>
      </w:r>
      <w:r>
        <w:rPr>
          <w:rFonts w:hint="default" w:ascii="Times New Roman" w:hAnsi="Times New Roman" w:eastAsia="仿宋_GB2312" w:cs="Times New Roman"/>
          <w:color w:val="000000"/>
          <w:sz w:val="32"/>
          <w:szCs w:val="32"/>
          <w:shd w:val="clear" w:color="auto" w:fill="FFFFFF"/>
          <w:lang w:eastAsia="zh-CN"/>
        </w:rPr>
        <w:t>出</w:t>
      </w:r>
      <w:r>
        <w:rPr>
          <w:rFonts w:hint="default" w:ascii="Times New Roman" w:hAnsi="Times New Roman" w:eastAsia="仿宋_GB2312" w:cs="Times New Roman"/>
          <w:color w:val="000000"/>
          <w:sz w:val="32"/>
          <w:szCs w:val="32"/>
          <w:shd w:val="clear" w:color="auto" w:fill="FFFFFF"/>
          <w:lang w:val="en-US" w:eastAsia="zh-CN"/>
        </w:rPr>
        <w:t>—其他待遇支出科目。</w:t>
      </w:r>
      <w:r>
        <w:rPr>
          <w:rFonts w:hint="default" w:ascii="Times New Roman" w:hAnsi="Times New Roman" w:eastAsia="仿宋_GB2312" w:cs="Times New Roman"/>
          <w:color w:val="000000"/>
          <w:sz w:val="32"/>
          <w:szCs w:val="32"/>
          <w:shd w:val="clear" w:color="auto" w:fill="FFFFFF"/>
          <w:lang w:eastAsia="zh-CN"/>
        </w:rPr>
        <w:t xml:space="preserve">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after="0" w:line="580" w:lineRule="exact"/>
        <w:ind w:firstLine="640" w:firstLineChars="200"/>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rPr>
      </w:pPr>
      <w:r>
        <w:rPr>
          <w:rFonts w:hint="default" w:ascii="Times New Roman" w:hAnsi="Times New Roman" w:eastAsia="仿宋_GB2312" w:cs="Times New Roman"/>
          <w:b w:val="0"/>
          <w:bCs w:val="0"/>
          <w:i w:val="0"/>
          <w:iCs w:val="0"/>
          <w:caps w:val="0"/>
          <w:color w:val="000000"/>
          <w:spacing w:val="0"/>
          <w:sz w:val="32"/>
          <w:szCs w:val="32"/>
          <w:shd w:val="clear" w:color="auto" w:fill="FFFFFF"/>
          <w:lang w:eastAsia="zh-CN"/>
        </w:rPr>
        <w:t>（三）</w:t>
      </w:r>
      <w:r>
        <w:rPr>
          <w:rFonts w:hint="default" w:ascii="Times New Roman" w:hAnsi="Times New Roman" w:eastAsia="仿宋_GB2312" w:cs="Times New Roman"/>
          <w:b w:val="0"/>
          <w:bCs w:val="0"/>
          <w:i w:val="0"/>
          <w:iCs w:val="0"/>
          <w:caps w:val="0"/>
          <w:color w:val="000000"/>
          <w:spacing w:val="0"/>
          <w:sz w:val="32"/>
          <w:szCs w:val="32"/>
          <w:shd w:val="clear" w:color="auto" w:fill="FFFFFF"/>
          <w:lang w:val="en-US" w:eastAsia="zh-CN"/>
        </w:rPr>
        <w:t>考核结果</w:t>
      </w:r>
      <w:r>
        <w:rPr>
          <w:rFonts w:hint="default" w:ascii="Times New Roman" w:hAnsi="Times New Roman" w:eastAsia="仿宋_GB2312" w:cs="Times New Roman"/>
          <w:b w:val="0"/>
          <w:bCs w:val="0"/>
          <w:i w:val="0"/>
          <w:iCs w:val="0"/>
          <w:caps w:val="0"/>
          <w:color w:val="000000"/>
          <w:spacing w:val="0"/>
          <w:sz w:val="32"/>
          <w:szCs w:val="32"/>
          <w:shd w:val="clear" w:color="auto" w:fill="FFFFFF"/>
          <w:lang w:eastAsia="zh-CN"/>
        </w:rPr>
        <w:t>应</w:t>
      </w:r>
      <w:r>
        <w:rPr>
          <w:rFonts w:hint="default" w:ascii="Times New Roman" w:hAnsi="Times New Roman" w:eastAsia="仿宋_GB2312" w:cs="Times New Roman"/>
          <w:b w:val="0"/>
          <w:bCs w:val="0"/>
          <w:i w:val="0"/>
          <w:iCs w:val="0"/>
          <w:caps w:val="0"/>
          <w:color w:val="000000"/>
          <w:spacing w:val="0"/>
          <w:sz w:val="32"/>
          <w:szCs w:val="32"/>
          <w:shd w:val="clear" w:color="auto" w:fill="FFFFFF"/>
        </w:rPr>
        <w:t>以适当的方式在定点医疗机构范围内</w:t>
      </w:r>
      <w:r>
        <w:rPr>
          <w:rFonts w:hint="default" w:ascii="Times New Roman" w:hAnsi="Times New Roman" w:eastAsia="仿宋_GB2312" w:cs="Times New Roman"/>
          <w:b w:val="0"/>
          <w:bCs w:val="0"/>
          <w:i w:val="0"/>
          <w:iCs w:val="0"/>
          <w:caps w:val="0"/>
          <w:color w:val="000000"/>
          <w:spacing w:val="0"/>
          <w:sz w:val="32"/>
          <w:szCs w:val="32"/>
          <w:shd w:val="clear" w:color="auto" w:fill="FFFFFF"/>
          <w:lang w:eastAsia="zh-CN"/>
        </w:rPr>
        <w:t>进行公示，</w:t>
      </w:r>
      <w:r>
        <w:rPr>
          <w:rFonts w:hint="default" w:ascii="Times New Roman" w:hAnsi="Times New Roman" w:eastAsia="仿宋_GB2312" w:cs="Times New Roman"/>
          <w:i w:val="0"/>
          <w:iCs w:val="0"/>
          <w:caps w:val="0"/>
          <w:color w:val="000000"/>
          <w:spacing w:val="0"/>
          <w:sz w:val="32"/>
          <w:szCs w:val="32"/>
          <w:shd w:val="clear" w:color="auto" w:fill="FFFFFF"/>
        </w:rPr>
        <w:t>公示期</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为</w:t>
      </w:r>
      <w:r>
        <w:rPr>
          <w:rFonts w:hint="default" w:ascii="方正仿宋_GBK" w:hAnsi="方正仿宋_GBK" w:eastAsia="方正仿宋_GBK" w:cs="方正仿宋_GBK"/>
          <w:b w:val="0"/>
          <w:bCs w:val="0"/>
          <w:sz w:val="32"/>
          <w:szCs w:val="32"/>
          <w:lang w:val="en-US" w:eastAsia="zh-CN"/>
        </w:rPr>
        <w:t>5个工作日。定点医疗机构对考核结果有异议的，应在公示期满前向组织考核的医保</w:t>
      </w:r>
      <w:r>
        <w:rPr>
          <w:rFonts w:hint="default" w:ascii="方正仿宋_GBK" w:hAnsi="方正仿宋_GBK" w:eastAsia="方正仿宋_GBK" w:cs="方正仿宋_GBK"/>
          <w:b w:val="0"/>
          <w:bCs w:val="0"/>
          <w:sz w:val="32"/>
          <w:szCs w:val="32"/>
          <w:lang w:eastAsia="zh-CN"/>
        </w:rPr>
        <w:t>经办机构</w:t>
      </w:r>
      <w:r>
        <w:rPr>
          <w:rFonts w:hint="default" w:ascii="方正仿宋_GBK" w:hAnsi="方正仿宋_GBK" w:eastAsia="方正仿宋_GBK" w:cs="方正仿宋_GBK"/>
          <w:b w:val="0"/>
          <w:bCs w:val="0"/>
          <w:sz w:val="32"/>
          <w:szCs w:val="32"/>
          <w:lang w:val="en-US" w:eastAsia="zh-CN"/>
        </w:rPr>
        <w:t>提交异议申请书和有效证明材料，考核机构自收到异议申请书和有效证明材料之日起</w:t>
      </w:r>
      <w:r>
        <w:rPr>
          <w:rFonts w:hint="default" w:ascii="方正仿宋_GBK" w:hAnsi="方正仿宋_GBK" w:eastAsia="方正仿宋_GBK" w:cs="方正仿宋_GBK"/>
          <w:b w:val="0"/>
          <w:bCs w:val="0"/>
          <w:sz w:val="32"/>
          <w:szCs w:val="32"/>
          <w:lang w:eastAsia="zh-CN"/>
        </w:rPr>
        <w:t>10</w:t>
      </w:r>
      <w:r>
        <w:rPr>
          <w:rFonts w:hint="default" w:ascii="方正仿宋_GBK" w:hAnsi="方正仿宋_GBK" w:eastAsia="方正仿宋_GBK" w:cs="方正仿宋_GBK"/>
          <w:b w:val="0"/>
          <w:bCs w:val="0"/>
          <w:sz w:val="32"/>
          <w:szCs w:val="32"/>
          <w:lang w:val="en-US" w:eastAsia="zh-CN"/>
        </w:rPr>
        <w:t>个工作</w:t>
      </w:r>
      <w:r>
        <w:rPr>
          <w:rFonts w:hint="default" w:ascii="Times New Roman" w:hAnsi="Times New Roman" w:eastAsia="仿宋_GB2312" w:cs="Times New Roman"/>
          <w:i w:val="0"/>
          <w:iCs w:val="0"/>
          <w:caps w:val="0"/>
          <w:color w:val="000000"/>
          <w:spacing w:val="0"/>
          <w:sz w:val="32"/>
          <w:szCs w:val="32"/>
          <w:shd w:val="clear" w:color="auto" w:fill="FFFFFF"/>
        </w:rPr>
        <w:t>日内作出结论</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after="0" w:line="580" w:lineRule="exact"/>
        <w:ind w:firstLine="640" w:firstLineChars="200"/>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仿宋_GB2312" w:cs="Times New Roman"/>
          <w:i w:val="0"/>
          <w:iCs w:val="0"/>
          <w:caps w:val="0"/>
          <w:color w:val="000000"/>
          <w:spacing w:val="0"/>
          <w:sz w:val="32"/>
          <w:szCs w:val="32"/>
          <w:u w:val="none"/>
          <w:shd w:val="clear" w:color="auto" w:fill="FFFFFF"/>
          <w:lang w:eastAsia="zh-CN"/>
        </w:rPr>
        <w:t>（四）</w:t>
      </w:r>
      <w:r>
        <w:rPr>
          <w:rFonts w:hint="default" w:ascii="Times New Roman" w:hAnsi="Times New Roman" w:eastAsia="仿宋_GB2312" w:cs="Times New Roman"/>
          <w:b w:val="0"/>
          <w:bCs w:val="0"/>
          <w:i w:val="0"/>
          <w:iCs w:val="0"/>
          <w:caps w:val="0"/>
          <w:color w:val="000000"/>
          <w:spacing w:val="0"/>
          <w:sz w:val="32"/>
          <w:szCs w:val="32"/>
          <w:shd w:val="clear" w:color="auto" w:fill="FFFFFF"/>
          <w:lang w:val="en-US" w:eastAsia="zh-CN"/>
        </w:rPr>
        <w:t>在</w:t>
      </w:r>
      <w:r>
        <w:rPr>
          <w:rFonts w:hint="default" w:ascii="Times New Roman" w:hAnsi="Times New Roman" w:eastAsia="仿宋_GB2312" w:cs="Times New Roman"/>
          <w:i w:val="0"/>
          <w:iCs w:val="0"/>
          <w:caps w:val="0"/>
          <w:color w:val="000000"/>
          <w:spacing w:val="0"/>
          <w:sz w:val="32"/>
          <w:szCs w:val="32"/>
          <w:shd w:val="clear" w:color="auto" w:fill="FFFFFF"/>
        </w:rPr>
        <w:t>结余留用资金考核前合并或分设的</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定点医疗机构</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i w:val="0"/>
          <w:iCs w:val="0"/>
          <w:caps w:val="0"/>
          <w:color w:val="000000"/>
          <w:spacing w:val="0"/>
          <w:sz w:val="32"/>
          <w:szCs w:val="32"/>
          <w:shd w:val="clear" w:color="auto" w:fill="FFFFFF"/>
          <w:lang w:eastAsia="zh-CN"/>
        </w:rPr>
        <w:t>完成约定采购量后参与考核，结余留用资金划转至</w:t>
      </w:r>
      <w:r>
        <w:rPr>
          <w:rFonts w:hint="default" w:ascii="Times New Roman" w:hAnsi="Times New Roman" w:eastAsia="仿宋_GB2312" w:cs="Times New Roman"/>
          <w:i w:val="0"/>
          <w:iCs w:val="0"/>
          <w:caps w:val="0"/>
          <w:color w:val="000000"/>
          <w:spacing w:val="0"/>
          <w:sz w:val="32"/>
          <w:szCs w:val="32"/>
          <w:shd w:val="clear" w:color="auto" w:fill="FFFFFF"/>
        </w:rPr>
        <w:t>合并或分设</w:t>
      </w:r>
      <w:r>
        <w:rPr>
          <w:rFonts w:hint="default" w:ascii="Times New Roman" w:hAnsi="Times New Roman" w:eastAsia="仿宋_GB2312" w:cs="Times New Roman"/>
          <w:i w:val="0"/>
          <w:iCs w:val="0"/>
          <w:caps w:val="0"/>
          <w:color w:val="000000"/>
          <w:spacing w:val="0"/>
          <w:sz w:val="32"/>
          <w:szCs w:val="32"/>
          <w:shd w:val="clear" w:color="auto" w:fill="FFFFFF"/>
          <w:lang w:eastAsia="zh-CN"/>
        </w:rPr>
        <w:t>的定点医疗机构。</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after="0" w:line="58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仿宋_GB2312" w:cs="Times New Roman"/>
          <w:i w:val="0"/>
          <w:iCs w:val="0"/>
          <w:caps w:val="0"/>
          <w:color w:val="000000"/>
          <w:spacing w:val="0"/>
          <w:sz w:val="32"/>
          <w:szCs w:val="32"/>
          <w:shd w:val="clear" w:color="auto" w:fill="FFFFFF"/>
        </w:rPr>
        <w:t>（五）被吊销营业执照、停业、注销等情况停止经营或解除服务协议等丧失定点医疗机构资格的，不参与结余留用资金考核</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after="0" w:line="580" w:lineRule="exact"/>
        <w:ind w:firstLine="640" w:firstLineChars="200"/>
        <w:textAlignment w:val="auto"/>
        <w:outlineLvl w:val="9"/>
        <w:rPr>
          <w:rFonts w:hint="default" w:ascii="Times New Roman" w:hAnsi="Times New Roman" w:eastAsia="黑体" w:cs="Times New Roman"/>
          <w:b w:val="0"/>
          <w:bCs w:val="0"/>
          <w:snapToGrid w:val="0"/>
          <w:kern w:val="21"/>
          <w:sz w:val="32"/>
          <w:szCs w:val="32"/>
          <w:lang w:eastAsia="zh-CN"/>
        </w:rPr>
      </w:pPr>
      <w:r>
        <w:rPr>
          <w:rFonts w:hint="default" w:ascii="Times New Roman" w:hAnsi="Times New Roman" w:eastAsia="黑体" w:cs="Times New Roman"/>
          <w:b w:val="0"/>
          <w:bCs w:val="0"/>
          <w:snapToGrid w:val="0"/>
          <w:kern w:val="21"/>
          <w:sz w:val="32"/>
          <w:szCs w:val="32"/>
          <w:lang w:eastAsia="zh-CN"/>
        </w:rPr>
        <w:t>四</w:t>
      </w:r>
      <w:r>
        <w:rPr>
          <w:rFonts w:hint="default" w:ascii="Times New Roman" w:hAnsi="Times New Roman" w:eastAsia="黑体" w:cs="Times New Roman"/>
          <w:b w:val="0"/>
          <w:bCs w:val="0"/>
          <w:snapToGrid w:val="0"/>
          <w:kern w:val="21"/>
          <w:sz w:val="32"/>
          <w:szCs w:val="32"/>
          <w:lang w:val="en-US" w:eastAsia="zh-CN"/>
        </w:rPr>
        <w:t>、</w:t>
      </w:r>
      <w:r>
        <w:rPr>
          <w:rFonts w:hint="default" w:ascii="Times New Roman" w:hAnsi="Times New Roman" w:eastAsia="黑体" w:cs="Times New Roman"/>
          <w:b w:val="0"/>
          <w:bCs w:val="0"/>
          <w:snapToGrid w:val="0"/>
          <w:kern w:val="21"/>
          <w:sz w:val="32"/>
          <w:szCs w:val="32"/>
          <w:lang w:eastAsia="zh-CN"/>
        </w:rPr>
        <w:t>结余留用资金使用管理</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none"/>
          <w:shd w:val="clear" w:color="auto"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spacing w:val="0"/>
          <w:sz w:val="32"/>
          <w:szCs w:val="32"/>
          <w:u w:val="none"/>
          <w:shd w:val="clear" w:color="auto" w:fill="FFFFFF"/>
          <w:lang w:eastAsia="zh-CN"/>
        </w:rPr>
        <w:t>（一）</w:t>
      </w:r>
      <w:r>
        <w:rPr>
          <w:rFonts w:hint="default" w:ascii="Times New Roman" w:hAnsi="Times New Roman" w:eastAsia="仿宋_GB2312" w:cs="Times New Roman"/>
          <w:b w:val="0"/>
          <w:bCs w:val="0"/>
          <w:sz w:val="32"/>
          <w:szCs w:val="32"/>
          <w:lang w:val="en-US" w:eastAsia="zh-CN"/>
        </w:rPr>
        <w:t>属地化管理原则</w:t>
      </w:r>
      <w:r>
        <w:rPr>
          <w:rFonts w:hint="default" w:ascii="Times New Roman" w:hAnsi="Times New Roman" w:eastAsia="仿宋_GB2312" w:cs="Times New Roman"/>
          <w:b w:val="0"/>
          <w:bCs w:val="0"/>
          <w:sz w:val="32"/>
          <w:szCs w:val="32"/>
          <w:lang w:eastAsia="zh-CN"/>
        </w:rPr>
        <w:t>。市本级和县（区）分别考核，</w:t>
      </w:r>
      <w:r>
        <w:rPr>
          <w:rFonts w:hint="default" w:ascii="Times New Roman" w:hAnsi="Times New Roman" w:eastAsia="仿宋_GB2312" w:cs="Times New Roman"/>
          <w:b w:val="0"/>
          <w:bCs w:val="0"/>
          <w:sz w:val="32"/>
          <w:szCs w:val="32"/>
          <w:lang w:val="en-US" w:eastAsia="zh-CN"/>
        </w:rPr>
        <w:t>每年根据</w:t>
      </w:r>
      <w:r>
        <w:rPr>
          <w:rFonts w:hint="default" w:ascii="Times New Roman" w:hAnsi="Times New Roman" w:eastAsia="仿宋_GB2312" w:cs="Times New Roman"/>
          <w:b w:val="0"/>
          <w:bCs w:val="0"/>
          <w:sz w:val="32"/>
          <w:szCs w:val="32"/>
          <w:lang w:eastAsia="zh-CN"/>
        </w:rPr>
        <w:t>每</w:t>
      </w:r>
      <w:r>
        <w:rPr>
          <w:rFonts w:hint="default" w:ascii="Times New Roman" w:hAnsi="Times New Roman" w:eastAsia="仿宋_GB2312" w:cs="Times New Roman"/>
          <w:b w:val="0"/>
          <w:bCs w:val="0"/>
          <w:sz w:val="32"/>
          <w:szCs w:val="32"/>
          <w:lang w:val="en-US" w:eastAsia="zh-CN"/>
        </w:rPr>
        <w:t>批次集采合同到期情况</w:t>
      </w:r>
      <w:r>
        <w:rPr>
          <w:rFonts w:hint="default" w:ascii="Times New Roman" w:hAnsi="Times New Roman" w:eastAsia="仿宋_GB2312" w:cs="Times New Roman"/>
          <w:b w:val="0"/>
          <w:bCs w:val="0"/>
          <w:sz w:val="32"/>
          <w:szCs w:val="32"/>
          <w:lang w:eastAsia="zh-CN"/>
        </w:rPr>
        <w:t>计算</w:t>
      </w:r>
      <w:r>
        <w:rPr>
          <w:rFonts w:hint="default" w:ascii="Times New Roman" w:hAnsi="Times New Roman" w:eastAsia="仿宋_GB2312" w:cs="Times New Roman"/>
          <w:b w:val="0"/>
          <w:bCs w:val="0"/>
          <w:sz w:val="32"/>
          <w:szCs w:val="32"/>
          <w:lang w:val="en-US" w:eastAsia="zh-CN"/>
        </w:rPr>
        <w:t>辖区内定点医疗机构结余留用比例和金额，县（区）医保经办机构应将</w:t>
      </w:r>
      <w:r>
        <w:rPr>
          <w:rFonts w:hint="default" w:ascii="Times New Roman" w:hAnsi="Times New Roman" w:eastAsia="仿宋_GB2312" w:cs="Times New Roman"/>
          <w:b w:val="0"/>
          <w:bCs w:val="0"/>
          <w:sz w:val="32"/>
          <w:szCs w:val="32"/>
          <w:lang w:eastAsia="zh-CN"/>
        </w:rPr>
        <w:t>考核</w:t>
      </w:r>
      <w:r>
        <w:rPr>
          <w:rFonts w:hint="default" w:ascii="Times New Roman" w:hAnsi="Times New Roman" w:eastAsia="仿宋_GB2312" w:cs="Times New Roman"/>
          <w:b w:val="0"/>
          <w:bCs w:val="0"/>
          <w:sz w:val="32"/>
          <w:szCs w:val="32"/>
          <w:lang w:val="en-US" w:eastAsia="zh-CN"/>
        </w:rPr>
        <w:t>结果上报市医保经办机构，</w:t>
      </w:r>
      <w:r>
        <w:rPr>
          <w:rFonts w:hint="default" w:ascii="Times New Roman" w:hAnsi="Times New Roman" w:eastAsia="仿宋_GB2312" w:cs="Times New Roman"/>
          <w:b w:val="0"/>
          <w:bCs w:val="0"/>
          <w:sz w:val="32"/>
          <w:szCs w:val="32"/>
          <w:lang w:eastAsia="zh-CN"/>
        </w:rPr>
        <w:t>每年年底前</w:t>
      </w:r>
      <w:r>
        <w:rPr>
          <w:rFonts w:hint="default" w:ascii="Times New Roman" w:hAnsi="Times New Roman" w:eastAsia="仿宋_GB2312" w:cs="Times New Roman"/>
          <w:b w:val="0"/>
          <w:bCs w:val="0"/>
          <w:sz w:val="32"/>
          <w:szCs w:val="32"/>
          <w:lang w:val="en-US" w:eastAsia="zh-CN"/>
        </w:rPr>
        <w:t>由市医保经办机构</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审核确认，</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列入下</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一年度基金支出预算。</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所涉</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需由其他统筹地区代为结算的药械集采结余留用资金，由</w:t>
      </w:r>
      <w:r>
        <w:rPr>
          <w:rFonts w:hint="default" w:ascii="Times New Roman" w:hAnsi="Times New Roman" w:eastAsia="仿宋_GB2312" w:cs="Times New Roman"/>
          <w:i w:val="0"/>
          <w:iCs w:val="0"/>
          <w:caps w:val="0"/>
          <w:color w:val="000000"/>
          <w:spacing w:val="0"/>
          <w:sz w:val="32"/>
          <w:szCs w:val="32"/>
          <w:shd w:val="clear" w:color="auto" w:fill="FFFFFF"/>
          <w:lang w:eastAsia="zh-CN"/>
        </w:rPr>
        <w:t>市、</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县（区）医保经办机构核定后报市医保</w:t>
      </w:r>
      <w:r>
        <w:rPr>
          <w:rFonts w:hint="default" w:ascii="Times New Roman" w:hAnsi="Times New Roman" w:eastAsia="仿宋_GB2312" w:cs="Times New Roman"/>
          <w:i w:val="0"/>
          <w:iCs w:val="0"/>
          <w:caps w:val="0"/>
          <w:color w:val="000000"/>
          <w:spacing w:val="0"/>
          <w:sz w:val="32"/>
          <w:szCs w:val="32"/>
          <w:shd w:val="clear" w:color="auto" w:fill="FFFFFF"/>
          <w:lang w:eastAsia="zh-CN"/>
        </w:rPr>
        <w:t>局</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统一汇总上报省医保局确认，通过异地就医结算省级账户和市级账户开展资金上解和划拨工作。</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rPr>
        <w:t> </w:t>
      </w:r>
      <w:r>
        <w:rPr>
          <w:rFonts w:hint="default" w:ascii="Times New Roman" w:hAnsi="Times New Roman" w:eastAsia="仿宋_GB2312" w:cs="Times New Roman"/>
          <w:i w:val="0"/>
          <w:iCs w:val="0"/>
          <w:caps w:val="0"/>
          <w:color w:val="000000"/>
          <w:spacing w:val="0"/>
          <w:sz w:val="32"/>
          <w:szCs w:val="32"/>
          <w:shd w:val="clear" w:color="auto" w:fill="FFFFFF"/>
          <w:lang w:eastAsia="zh-CN"/>
        </w:rPr>
        <w:t>（二）分类管理原则。</w:t>
      </w:r>
      <w:r>
        <w:rPr>
          <w:rFonts w:hint="default" w:ascii="Times New Roman" w:hAnsi="Times New Roman" w:eastAsia="仿宋_GB2312" w:cs="Times New Roman"/>
          <w:i w:val="0"/>
          <w:iCs w:val="0"/>
          <w:caps w:val="0"/>
          <w:color w:val="000000"/>
          <w:spacing w:val="0"/>
          <w:sz w:val="32"/>
          <w:szCs w:val="32"/>
          <w:shd w:val="clear" w:color="auto" w:fill="FFFFFF"/>
        </w:rPr>
        <w:t>集采药</w:t>
      </w:r>
      <w:r>
        <w:rPr>
          <w:rFonts w:hint="default" w:ascii="Times New Roman" w:hAnsi="Times New Roman" w:eastAsia="仿宋_GB2312" w:cs="Times New Roman"/>
          <w:i w:val="0"/>
          <w:iCs w:val="0"/>
          <w:caps w:val="0"/>
          <w:color w:val="000000"/>
          <w:spacing w:val="0"/>
          <w:sz w:val="32"/>
          <w:szCs w:val="32"/>
          <w:shd w:val="clear" w:color="auto" w:fill="FFFFFF"/>
          <w:lang w:eastAsia="zh-CN"/>
        </w:rPr>
        <w:t>械</w:t>
      </w:r>
      <w:r>
        <w:rPr>
          <w:rFonts w:hint="default" w:ascii="Times New Roman" w:hAnsi="Times New Roman" w:eastAsia="仿宋_GB2312" w:cs="Times New Roman"/>
          <w:i w:val="0"/>
          <w:iCs w:val="0"/>
          <w:caps w:val="0"/>
          <w:color w:val="000000"/>
          <w:spacing w:val="0"/>
          <w:sz w:val="32"/>
          <w:szCs w:val="32"/>
          <w:shd w:val="clear" w:color="auto" w:fill="FFFFFF"/>
        </w:rPr>
        <w:t>结余留用资金支出由职工基本医疗保险基金和城乡居民基本医疗保险基金分别承担</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其中，职工和居民基本医疗保险统筹基金结余留用分担比例，按照医保直接结算费用</w:t>
      </w:r>
      <w:r>
        <w:rPr>
          <w:rFonts w:hint="default" w:ascii="Times New Roman" w:hAnsi="Times New Roman" w:eastAsia="仿宋_GB2312" w:cs="Times New Roman"/>
          <w:color w:val="000000"/>
          <w:sz w:val="32"/>
          <w:szCs w:val="32"/>
          <w:shd w:val="clear" w:color="auto" w:fill="FFFFFF"/>
          <w:lang w:eastAsia="zh-CN"/>
        </w:rPr>
        <w:t>总金额</w:t>
      </w:r>
      <w:r>
        <w:rPr>
          <w:rFonts w:hint="default" w:ascii="Times New Roman" w:hAnsi="Times New Roman" w:eastAsia="仿宋_GB2312" w:cs="Times New Roman"/>
          <w:color w:val="000000"/>
          <w:sz w:val="32"/>
          <w:szCs w:val="32"/>
          <w:shd w:val="clear" w:color="auto" w:fill="FFFFFF"/>
          <w:lang w:val="en-US" w:eastAsia="zh-CN"/>
        </w:rPr>
        <w:t>分金额分险种、本地及异地占比情况折合计算。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激励约束原则。参与集采的</w:t>
      </w:r>
      <w:r>
        <w:rPr>
          <w:rFonts w:hint="default" w:ascii="Times New Roman" w:hAnsi="Times New Roman" w:eastAsia="仿宋_GB2312" w:cs="Times New Roman"/>
          <w:i w:val="0"/>
          <w:iCs w:val="0"/>
          <w:caps w:val="0"/>
          <w:color w:val="000000"/>
          <w:spacing w:val="0"/>
          <w:sz w:val="32"/>
          <w:szCs w:val="32"/>
          <w:u w:val="none"/>
          <w:shd w:val="clear" w:color="auto" w:fill="FFFFFF"/>
          <w:lang w:eastAsia="zh-CN"/>
        </w:rPr>
        <w:t>定点医疗机构要加强对医保资金结余留用的使用管理，完善内部考核办法，</w:t>
      </w:r>
      <w:r>
        <w:rPr>
          <w:rStyle w:val="10"/>
          <w:rFonts w:ascii="仿宋_GB2312" w:hAnsi="Calibri" w:eastAsia="仿宋_GB2312"/>
          <w:b w:val="0"/>
          <w:i w:val="0"/>
          <w:caps w:val="0"/>
          <w:color w:val="000000"/>
          <w:spacing w:val="0"/>
          <w:w w:val="100"/>
          <w:kern w:val="0"/>
          <w:sz w:val="32"/>
          <w:szCs w:val="32"/>
          <w:lang w:val="en-US" w:eastAsia="zh-CN" w:bidi="ar-SA"/>
        </w:rPr>
        <w:t>根据考核结果</w:t>
      </w:r>
      <w:r>
        <w:rPr>
          <w:rStyle w:val="10"/>
          <w:rFonts w:ascii="仿宋_GB2312" w:eastAsia="仿宋_GB2312"/>
          <w:b w:val="0"/>
          <w:i w:val="0"/>
          <w:caps w:val="0"/>
          <w:color w:val="000000"/>
          <w:spacing w:val="0"/>
          <w:w w:val="100"/>
          <w:kern w:val="0"/>
          <w:sz w:val="32"/>
          <w:szCs w:val="32"/>
          <w:lang w:eastAsia="zh-CN" w:bidi="ar-SA"/>
        </w:rPr>
        <w:t>科学</w:t>
      </w:r>
      <w:r>
        <w:rPr>
          <w:rStyle w:val="10"/>
          <w:rFonts w:ascii="仿宋_GB2312" w:hAnsi="Calibri" w:eastAsia="仿宋_GB2312"/>
          <w:b w:val="0"/>
          <w:i w:val="0"/>
          <w:caps w:val="0"/>
          <w:color w:val="000000"/>
          <w:spacing w:val="0"/>
          <w:w w:val="100"/>
          <w:kern w:val="0"/>
          <w:sz w:val="32"/>
          <w:szCs w:val="32"/>
          <w:lang w:val="en-US" w:eastAsia="zh-CN" w:bidi="ar-SA"/>
        </w:rPr>
        <w:t>合理分配结余留用资金，</w:t>
      </w:r>
      <w:r>
        <w:rPr>
          <w:rFonts w:hint="default" w:ascii="Times New Roman" w:hAnsi="Times New Roman" w:eastAsia="仿宋_GB2312" w:cs="Times New Roman"/>
          <w:i w:val="0"/>
          <w:iCs w:val="0"/>
          <w:caps w:val="0"/>
          <w:color w:val="000000"/>
          <w:spacing w:val="0"/>
          <w:sz w:val="32"/>
          <w:szCs w:val="32"/>
          <w:u w:val="none"/>
          <w:shd w:val="clear" w:color="auto" w:fill="FFFFFF"/>
          <w:lang w:eastAsia="zh-CN"/>
        </w:rPr>
        <w:t>促进相关科室如实填报釆购需求量，激励临床优先使用中选药械。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定点医疗机构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w:t>
      </w:r>
      <w:r>
        <w:rPr>
          <w:rFonts w:hint="default" w:ascii="Times New Roman" w:hAnsi="Times New Roman" w:eastAsia="仿宋_GB2312" w:cs="Times New Roman"/>
          <w:sz w:val="32"/>
          <w:szCs w:val="32"/>
          <w:lang w:val="en-US" w:eastAsia="zh-CN"/>
        </w:rPr>
        <w:t>按规定做好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药械集采结余留用医保资金</w:t>
      </w:r>
      <w:r>
        <w:rPr>
          <w:rFonts w:hint="default" w:ascii="Times New Roman" w:hAnsi="Times New Roman" w:eastAsia="仿宋_GB2312" w:cs="Times New Roman"/>
          <w:sz w:val="32"/>
          <w:szCs w:val="32"/>
          <w:lang w:val="en-US" w:eastAsia="zh-CN"/>
        </w:rPr>
        <w:t>财务核算，自觉接受审计</w:t>
      </w:r>
      <w:r>
        <w:rPr>
          <w:rFonts w:hint="default" w:ascii="Times New Roman" w:hAnsi="Times New Roman" w:eastAsia="仿宋_GB2312" w:cs="Times New Roman"/>
          <w:sz w:val="32"/>
          <w:szCs w:val="32"/>
          <w:lang w:eastAsia="zh-CN"/>
        </w:rPr>
        <w:t>等相关部门监督检查</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80" w:lineRule="exact"/>
        <w:ind w:left="0" w:leftChars="0" w:firstLine="640" w:firstLineChars="200"/>
        <w:jc w:val="left"/>
        <w:textAlignment w:val="auto"/>
        <w:outlineLvl w:val="9"/>
        <w:rPr>
          <w:rFonts w:hint="default" w:ascii="Times New Roman" w:hAnsi="Times New Roman" w:eastAsia="黑体" w:cs="Times New Roman"/>
          <w:snapToGrid w:val="0"/>
          <w:color w:val="auto"/>
          <w:spacing w:val="0"/>
          <w:kern w:val="21"/>
          <w:sz w:val="32"/>
          <w:szCs w:val="32"/>
          <w:lang w:val="en-US" w:eastAsia="zh-CN"/>
        </w:rPr>
      </w:pPr>
      <w:r>
        <w:rPr>
          <w:rFonts w:hint="default" w:ascii="Times New Roman" w:hAnsi="Times New Roman" w:eastAsia="黑体" w:cs="Times New Roman"/>
          <w:snapToGrid w:val="0"/>
          <w:color w:val="auto"/>
          <w:spacing w:val="0"/>
          <w:kern w:val="21"/>
          <w:sz w:val="32"/>
          <w:szCs w:val="32"/>
          <w:lang w:eastAsia="zh-CN"/>
        </w:rPr>
        <w:t>五</w:t>
      </w:r>
      <w:r>
        <w:rPr>
          <w:rFonts w:hint="default" w:ascii="Times New Roman" w:hAnsi="Times New Roman" w:eastAsia="黑体" w:cs="Times New Roman"/>
          <w:snapToGrid w:val="0"/>
          <w:color w:val="auto"/>
          <w:spacing w:val="0"/>
          <w:kern w:val="21"/>
          <w:sz w:val="32"/>
          <w:szCs w:val="32"/>
          <w:lang w:val="en-US" w:eastAsia="zh-CN"/>
        </w:rPr>
        <w:t>、</w:t>
      </w:r>
      <w:r>
        <w:rPr>
          <w:rFonts w:hint="default" w:ascii="Times New Roman" w:hAnsi="Times New Roman" w:eastAsia="黑体" w:cs="Times New Roman"/>
          <w:b w:val="0"/>
          <w:bCs w:val="0"/>
          <w:snapToGrid w:val="0"/>
          <w:kern w:val="21"/>
          <w:sz w:val="32"/>
          <w:szCs w:val="32"/>
          <w:lang w:eastAsia="zh-CN"/>
        </w:rPr>
        <w:t>结余留用资金</w:t>
      </w:r>
      <w:r>
        <w:rPr>
          <w:rFonts w:hint="default" w:ascii="Times New Roman" w:hAnsi="Times New Roman" w:eastAsia="黑体" w:cs="Times New Roman"/>
          <w:snapToGrid w:val="0"/>
          <w:color w:val="auto"/>
          <w:spacing w:val="0"/>
          <w:kern w:val="21"/>
          <w:sz w:val="32"/>
          <w:szCs w:val="32"/>
          <w:lang w:val="en-US" w:eastAsia="zh-CN"/>
        </w:rPr>
        <w:t>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华文仿宋" w:cs="Times New Roman"/>
          <w:sz w:val="32"/>
          <w:szCs w:val="32"/>
          <w:lang w:val="en-US" w:eastAsia="zh-CN"/>
        </w:rPr>
      </w:pPr>
      <w:r>
        <w:rPr>
          <w:rFonts w:hint="default" w:ascii="Times New Roman" w:hAnsi="Times New Roman" w:eastAsia="仿宋_GB2312" w:cs="Times New Roman"/>
          <w:sz w:val="32"/>
          <w:szCs w:val="32"/>
          <w:lang w:eastAsia="zh-CN"/>
        </w:rPr>
        <w:t>药械集采是进一步深化医药卫生体质改革的突破口，市、</w:t>
      </w:r>
      <w:r>
        <w:rPr>
          <w:rFonts w:hint="default" w:ascii="Times New Roman" w:hAnsi="Times New Roman" w:eastAsia="仿宋_GB2312" w:cs="Times New Roman"/>
          <w:b w:val="0"/>
          <w:bCs w:val="0"/>
          <w:sz w:val="32"/>
          <w:szCs w:val="32"/>
          <w:lang w:eastAsia="zh-CN"/>
        </w:rPr>
        <w:t>县（区）</w:t>
      </w:r>
      <w:r>
        <w:rPr>
          <w:rFonts w:hint="default" w:ascii="Times New Roman" w:hAnsi="Times New Roman" w:eastAsia="仿宋_GB2312" w:cs="Times New Roman"/>
          <w:sz w:val="32"/>
          <w:szCs w:val="32"/>
          <w:lang w:eastAsia="zh-CN"/>
        </w:rPr>
        <w:t>医保部门和财政部门要高度重视此项工作，指导医保经办机构编制好集采结余留用资金年度预算，组织好对医疗机构的考核实施，</w:t>
      </w:r>
      <w:r>
        <w:rPr>
          <w:rStyle w:val="10"/>
          <w:rFonts w:ascii="仿宋_GB2312" w:hAnsi="Calibri" w:eastAsia="仿宋_GB2312"/>
          <w:b w:val="0"/>
          <w:i w:val="0"/>
          <w:caps w:val="0"/>
          <w:color w:val="000000"/>
          <w:spacing w:val="0"/>
          <w:w w:val="100"/>
          <w:kern w:val="0"/>
          <w:sz w:val="32"/>
          <w:szCs w:val="32"/>
          <w:lang w:val="en-US" w:eastAsia="zh-CN" w:bidi="ar-SA"/>
        </w:rPr>
        <w:t>考核结果和结余留用金额经各级医保经办机构</w:t>
      </w:r>
      <w:r>
        <w:rPr>
          <w:rStyle w:val="10"/>
          <w:rFonts w:ascii="仿宋_GB2312" w:eastAsia="仿宋_GB2312"/>
          <w:b w:val="0"/>
          <w:i w:val="0"/>
          <w:caps w:val="0"/>
          <w:color w:val="000000"/>
          <w:spacing w:val="0"/>
          <w:w w:val="100"/>
          <w:kern w:val="0"/>
          <w:sz w:val="32"/>
          <w:szCs w:val="32"/>
          <w:lang w:eastAsia="zh-CN" w:bidi="ar-SA"/>
        </w:rPr>
        <w:t>审核</w:t>
      </w:r>
      <w:r>
        <w:rPr>
          <w:rStyle w:val="10"/>
          <w:rFonts w:ascii="仿宋_GB2312" w:hAnsi="Calibri" w:eastAsia="仿宋_GB2312"/>
          <w:b w:val="0"/>
          <w:i w:val="0"/>
          <w:caps w:val="0"/>
          <w:color w:val="000000"/>
          <w:spacing w:val="0"/>
          <w:w w:val="100"/>
          <w:kern w:val="0"/>
          <w:sz w:val="32"/>
          <w:szCs w:val="32"/>
          <w:lang w:val="en-US" w:eastAsia="zh-CN" w:bidi="ar-SA"/>
        </w:rPr>
        <w:t>后，由</w:t>
      </w:r>
      <w:r>
        <w:rPr>
          <w:rStyle w:val="10"/>
          <w:rFonts w:ascii="仿宋_GB2312" w:eastAsia="仿宋_GB2312"/>
          <w:b w:val="0"/>
          <w:i w:val="0"/>
          <w:caps w:val="0"/>
          <w:color w:val="000000"/>
          <w:spacing w:val="0"/>
          <w:w w:val="100"/>
          <w:kern w:val="0"/>
          <w:sz w:val="32"/>
          <w:szCs w:val="32"/>
          <w:lang w:eastAsia="zh-CN" w:bidi="ar-SA"/>
        </w:rPr>
        <w:t>市</w:t>
      </w:r>
      <w:r>
        <w:rPr>
          <w:rStyle w:val="10"/>
          <w:rFonts w:ascii="仿宋_GB2312" w:hAnsi="Calibri" w:eastAsia="仿宋_GB2312"/>
          <w:b w:val="0"/>
          <w:i w:val="0"/>
          <w:caps w:val="0"/>
          <w:color w:val="000000"/>
          <w:spacing w:val="0"/>
          <w:w w:val="100"/>
          <w:kern w:val="0"/>
          <w:sz w:val="32"/>
          <w:szCs w:val="32"/>
          <w:lang w:val="en-US" w:eastAsia="zh-CN" w:bidi="ar-SA"/>
        </w:rPr>
        <w:t>医</w:t>
      </w:r>
      <w:r>
        <w:rPr>
          <w:rStyle w:val="10"/>
          <w:rFonts w:ascii="仿宋_GB2312" w:eastAsia="仿宋_GB2312"/>
          <w:b w:val="0"/>
          <w:i w:val="0"/>
          <w:caps w:val="0"/>
          <w:color w:val="000000"/>
          <w:spacing w:val="0"/>
          <w:w w:val="100"/>
          <w:kern w:val="0"/>
          <w:sz w:val="32"/>
          <w:szCs w:val="32"/>
          <w:lang w:eastAsia="zh-CN" w:bidi="ar-SA"/>
        </w:rPr>
        <w:t>保局</w:t>
      </w:r>
      <w:r>
        <w:rPr>
          <w:rStyle w:val="10"/>
          <w:rFonts w:ascii="仿宋_GB2312" w:hAnsi="Calibri" w:eastAsia="仿宋_GB2312"/>
          <w:b w:val="0"/>
          <w:i w:val="0"/>
          <w:caps w:val="0"/>
          <w:color w:val="000000"/>
          <w:spacing w:val="0"/>
          <w:w w:val="100"/>
          <w:kern w:val="0"/>
          <w:sz w:val="32"/>
          <w:szCs w:val="32"/>
          <w:lang w:val="en-US" w:eastAsia="zh-CN" w:bidi="ar-SA"/>
        </w:rPr>
        <w:t>统一汇总向</w:t>
      </w:r>
      <w:r>
        <w:rPr>
          <w:rStyle w:val="10"/>
          <w:rFonts w:ascii="仿宋_GB2312" w:eastAsia="仿宋_GB2312"/>
          <w:b w:val="0"/>
          <w:i w:val="0"/>
          <w:caps w:val="0"/>
          <w:color w:val="000000"/>
          <w:spacing w:val="0"/>
          <w:w w:val="100"/>
          <w:kern w:val="0"/>
          <w:sz w:val="32"/>
          <w:szCs w:val="32"/>
          <w:lang w:eastAsia="zh-CN" w:bidi="ar-SA"/>
        </w:rPr>
        <w:t>市</w:t>
      </w:r>
      <w:r>
        <w:rPr>
          <w:rStyle w:val="10"/>
          <w:rFonts w:ascii="仿宋_GB2312" w:hAnsi="Calibri" w:eastAsia="仿宋_GB2312"/>
          <w:b w:val="0"/>
          <w:i w:val="0"/>
          <w:caps w:val="0"/>
          <w:color w:val="000000"/>
          <w:spacing w:val="0"/>
          <w:w w:val="100"/>
          <w:kern w:val="0"/>
          <w:sz w:val="32"/>
          <w:szCs w:val="32"/>
          <w:lang w:val="en-US" w:eastAsia="zh-CN" w:bidi="ar-SA"/>
        </w:rPr>
        <w:t>财政局提交</w:t>
      </w:r>
      <w:r>
        <w:rPr>
          <w:rStyle w:val="10"/>
          <w:rFonts w:ascii="仿宋_GB2312" w:eastAsia="仿宋_GB2312"/>
          <w:b w:val="0"/>
          <w:i w:val="0"/>
          <w:caps w:val="0"/>
          <w:color w:val="000000"/>
          <w:spacing w:val="0"/>
          <w:w w:val="100"/>
          <w:kern w:val="0"/>
          <w:sz w:val="32"/>
          <w:szCs w:val="32"/>
          <w:lang w:eastAsia="zh-CN" w:bidi="ar-SA"/>
        </w:rPr>
        <w:t>拨付</w:t>
      </w:r>
      <w:r>
        <w:rPr>
          <w:rStyle w:val="10"/>
          <w:rFonts w:ascii="仿宋_GB2312" w:hAnsi="Calibri" w:eastAsia="仿宋_GB2312"/>
          <w:b w:val="0"/>
          <w:i w:val="0"/>
          <w:caps w:val="0"/>
          <w:color w:val="000000"/>
          <w:spacing w:val="0"/>
          <w:w w:val="100"/>
          <w:kern w:val="0"/>
          <w:sz w:val="32"/>
          <w:szCs w:val="32"/>
          <w:lang w:val="en-US" w:eastAsia="zh-CN" w:bidi="ar-SA"/>
        </w:rPr>
        <w:t>申请，按流程及时将结余留用资金拨付至相关定点医疗机构</w:t>
      </w:r>
      <w:r>
        <w:rPr>
          <w:rStyle w:val="10"/>
          <w:rFonts w:ascii="仿宋_GB2312" w:eastAsia="仿宋_GB2312"/>
          <w:b w:val="0"/>
          <w:i w:val="0"/>
          <w:caps w:val="0"/>
          <w:color w:val="000000"/>
          <w:spacing w:val="0"/>
          <w:w w:val="100"/>
          <w:kern w:val="0"/>
          <w:sz w:val="32"/>
          <w:szCs w:val="32"/>
          <w:lang w:eastAsia="zh-CN" w:bidi="ar-SA"/>
        </w:rPr>
        <w:t>，</w:t>
      </w:r>
      <w:r>
        <w:rPr>
          <w:rFonts w:hint="default" w:ascii="Times New Roman" w:hAnsi="Times New Roman" w:eastAsia="仿宋_GB2312" w:cs="Times New Roman"/>
          <w:sz w:val="32"/>
          <w:szCs w:val="32"/>
          <w:lang w:eastAsia="zh-CN"/>
        </w:rPr>
        <w:t>确保</w:t>
      </w:r>
      <w:r>
        <w:rPr>
          <w:rFonts w:hint="default" w:ascii="Times New Roman" w:hAnsi="Times New Roman" w:eastAsia="仿宋_GB2312" w:cs="Times New Roman"/>
          <w:i w:val="0"/>
          <w:iCs w:val="0"/>
          <w:caps w:val="0"/>
          <w:color w:val="000000"/>
          <w:spacing w:val="0"/>
          <w:sz w:val="32"/>
          <w:szCs w:val="32"/>
          <w:u w:val="none"/>
          <w:shd w:val="clear" w:color="auto" w:fill="FFFFFF"/>
          <w:lang w:eastAsia="zh-CN"/>
        </w:rPr>
        <w:t>集采药械医保资金结余留用政策落到实处</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华文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t>附件：</w:t>
      </w:r>
      <w:r>
        <w:rPr>
          <w:rFonts w:hint="default" w:ascii="Times New Roman" w:hAnsi="Times New Roman" w:eastAsia="华文仿宋" w:cs="Times New Roman"/>
          <w:b w:val="0"/>
          <w:bCs w:val="0"/>
          <w:sz w:val="32"/>
          <w:szCs w:val="32"/>
          <w:lang w:val="en-US" w:eastAsia="zh-CN"/>
        </w:rPr>
        <w:t>1</w:t>
      </w:r>
      <w:r>
        <w:rPr>
          <w:rFonts w:hint="default" w:ascii="Times New Roman" w:hAnsi="Times New Roman" w:eastAsia="华文仿宋" w:cs="Times New Roman"/>
          <w:b w:val="0"/>
          <w:bCs w:val="0"/>
          <w:color w:val="000000"/>
          <w:sz w:val="32"/>
          <w:szCs w:val="32"/>
          <w:lang w:val="en-US" w:eastAsia="zh-CN"/>
        </w:rPr>
        <w:t>.</w:t>
      </w:r>
      <w:r>
        <w:rPr>
          <w:rFonts w:hint="default" w:ascii="Times New Roman" w:hAnsi="Times New Roman" w:eastAsia="华文仿宋" w:cs="Times New Roman"/>
          <w:sz w:val="32"/>
          <w:szCs w:val="32"/>
          <w:lang w:val="en-US" w:eastAsia="zh-CN"/>
        </w:rPr>
        <w:t>医保资金结余留用</w:t>
      </w:r>
      <w:r>
        <w:rPr>
          <w:rFonts w:hint="default" w:ascii="Times New Roman" w:hAnsi="Times New Roman" w:eastAsia="华文仿宋" w:cs="Times New Roman"/>
          <w:sz w:val="32"/>
          <w:szCs w:val="32"/>
          <w:lang w:eastAsia="zh-CN"/>
        </w:rPr>
        <w:t>资金</w:t>
      </w:r>
      <w:r>
        <w:rPr>
          <w:rFonts w:hint="default" w:ascii="Times New Roman" w:hAnsi="Times New Roman" w:eastAsia="华文仿宋" w:cs="Times New Roman"/>
          <w:sz w:val="32"/>
          <w:szCs w:val="32"/>
          <w:lang w:val="en-US" w:eastAsia="zh-CN"/>
        </w:rPr>
        <w:t>要素注释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80" w:lineRule="exact"/>
        <w:ind w:left="0" w:right="0" w:firstLine="1600" w:firstLineChars="500"/>
        <w:jc w:val="both"/>
        <w:textAlignment w:val="auto"/>
        <w:rPr>
          <w:rFonts w:hint="default" w:ascii="Times New Roman" w:hAnsi="Times New Roman" w:eastAsia="华文仿宋" w:cs="Times New Roman"/>
          <w:i w:val="0"/>
          <w:iCs w:val="0"/>
          <w:caps w:val="0"/>
          <w:color w:val="auto"/>
          <w:spacing w:val="0"/>
          <w:sz w:val="32"/>
          <w:szCs w:val="32"/>
        </w:rPr>
      </w:pPr>
      <w:r>
        <w:rPr>
          <w:rFonts w:hint="default" w:ascii="Times New Roman" w:hAnsi="Times New Roman" w:eastAsia="华文仿宋" w:cs="Times New Roman"/>
          <w:sz w:val="32"/>
          <w:szCs w:val="32"/>
          <w:lang w:val="en-US" w:eastAsia="zh-CN"/>
        </w:rPr>
        <w:t>2.</w:t>
      </w:r>
      <w:r>
        <w:rPr>
          <w:rFonts w:hint="default" w:ascii="Times New Roman" w:hAnsi="Times New Roman" w:eastAsia="华文仿宋" w:cs="Times New Roman"/>
          <w:sz w:val="32"/>
          <w:szCs w:val="32"/>
          <w:lang w:eastAsia="zh-CN"/>
        </w:rPr>
        <w:t>巴中</w:t>
      </w:r>
      <w:r>
        <w:rPr>
          <w:rFonts w:hint="default" w:ascii="Times New Roman" w:hAnsi="Times New Roman" w:eastAsia="华文仿宋" w:cs="Times New Roman"/>
          <w:sz w:val="32"/>
          <w:szCs w:val="32"/>
          <w:lang w:val="en-US" w:eastAsia="zh-CN"/>
        </w:rPr>
        <w:t>市</w:t>
      </w:r>
      <w:r>
        <w:rPr>
          <w:rFonts w:hint="default" w:ascii="Times New Roman" w:hAnsi="Times New Roman" w:eastAsia="华文仿宋" w:cs="Times New Roman"/>
          <w:i w:val="0"/>
          <w:iCs w:val="0"/>
          <w:caps w:val="0"/>
          <w:color w:val="auto"/>
          <w:spacing w:val="0"/>
          <w:kern w:val="2"/>
          <w:sz w:val="32"/>
          <w:szCs w:val="32"/>
          <w:shd w:val="clear" w:color="auto" w:fill="auto"/>
          <w:lang w:val="en-US" w:eastAsia="zh-CN" w:bidi="ar"/>
        </w:rPr>
        <w:t>定点医疗机构</w:t>
      </w:r>
      <w:r>
        <w:rPr>
          <w:rFonts w:hint="default" w:ascii="Times New Roman" w:hAnsi="Times New Roman" w:eastAsia="华文仿宋" w:cs="Times New Roman"/>
          <w:i w:val="0"/>
          <w:iCs w:val="0"/>
          <w:caps w:val="0"/>
          <w:color w:val="auto"/>
          <w:spacing w:val="0"/>
          <w:kern w:val="2"/>
          <w:sz w:val="32"/>
          <w:szCs w:val="32"/>
          <w:shd w:val="clear" w:color="auto" w:fill="auto"/>
          <w:lang w:eastAsia="zh-CN" w:bidi="ar"/>
        </w:rPr>
        <w:t>集采药械结余留用</w:t>
      </w:r>
      <w:r>
        <w:rPr>
          <w:rFonts w:hint="default" w:ascii="Times New Roman" w:hAnsi="Times New Roman" w:eastAsia="华文仿宋" w:cs="Times New Roman"/>
          <w:i w:val="0"/>
          <w:iCs w:val="0"/>
          <w:caps w:val="0"/>
          <w:color w:val="auto"/>
          <w:spacing w:val="0"/>
          <w:kern w:val="2"/>
          <w:sz w:val="32"/>
          <w:szCs w:val="32"/>
          <w:shd w:val="clear" w:color="auto" w:fill="auto"/>
          <w:lang w:val="en-US" w:eastAsia="zh-CN" w:bidi="ar"/>
        </w:rPr>
        <w:t>考核指标及分值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华文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华文仿宋"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textAlignment w:val="auto"/>
        <w:rPr>
          <w:rFonts w:hint="eastAsia" w:ascii="CESI仿宋-GB2312" w:hAnsi="CESI仿宋-GB2312" w:eastAsia="CESI仿宋-GB2312" w:cs="CESI仿宋-GB2312"/>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textAlignment w:val="auto"/>
        <w:rPr>
          <w:rFonts w:hint="eastAsia" w:ascii="CESI仿宋-GB2312" w:hAnsi="CESI仿宋-GB2312" w:eastAsia="CESI仿宋-GB2312" w:cs="CESI仿宋-GB2312"/>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textAlignment w:val="auto"/>
        <w:rPr>
          <w:rFonts w:hint="eastAsia" w:ascii="CESI仿宋-GB2312" w:hAnsi="CESI仿宋-GB2312" w:eastAsia="CESI仿宋-GB2312" w:cs="CESI仿宋-GB2312"/>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textAlignment w:val="auto"/>
        <w:rPr>
          <w:rFonts w:hint="default" w:ascii="CESI仿宋-GB2312" w:hAnsi="CESI仿宋-GB2312" w:eastAsia="CESI仿宋-GB2312" w:cs="CESI仿宋-GB2312"/>
          <w:color w:val="auto"/>
          <w:spacing w:val="0"/>
          <w:sz w:val="32"/>
          <w:szCs w:val="32"/>
          <w:u w:val="none"/>
          <w:lang w:eastAsia="zh-CN"/>
        </w:rPr>
      </w:pPr>
      <w:r>
        <w:rPr>
          <w:rFonts w:hint="eastAsia" w:ascii="CESI仿宋-GB2312" w:hAnsi="CESI仿宋-GB2312" w:eastAsia="CESI仿宋-GB2312" w:cs="CESI仿宋-GB2312"/>
          <w:color w:val="auto"/>
          <w:spacing w:val="0"/>
          <w:sz w:val="32"/>
          <w:szCs w:val="32"/>
          <w:u w:val="none"/>
          <w:lang w:eastAsia="zh-CN"/>
        </w:rPr>
        <w:t>附件</w:t>
      </w:r>
      <w:r>
        <w:rPr>
          <w:rFonts w:hint="eastAsia" w:ascii="CESI仿宋-GB2312" w:hAnsi="CESI仿宋-GB2312" w:eastAsia="CESI仿宋-GB2312" w:cs="CESI仿宋-GB2312"/>
          <w:color w:val="auto"/>
          <w:spacing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jc w:val="center"/>
        <w:textAlignment w:val="auto"/>
        <w:rPr>
          <w:rFonts w:hint="default" w:ascii="Times New Roman" w:hAnsi="Times New Roman" w:eastAsia="黑体" w:cs="Times New Roman"/>
          <w:snapToGrid w:val="0"/>
          <w:color w:val="auto"/>
          <w:spacing w:val="0"/>
          <w:sz w:val="44"/>
          <w:szCs w:val="44"/>
          <w:u w:val="none"/>
          <w:lang w:eastAsia="zh-CN"/>
        </w:rPr>
      </w:pPr>
      <w:r>
        <w:rPr>
          <w:rFonts w:hint="default" w:ascii="Times New Roman" w:hAnsi="Times New Roman" w:eastAsia="黑体" w:cs="Times New Roman"/>
          <w:snapToGrid w:val="0"/>
          <w:color w:val="auto"/>
          <w:spacing w:val="0"/>
          <w:sz w:val="44"/>
          <w:szCs w:val="44"/>
          <w:u w:val="none"/>
          <w:lang w:eastAsia="zh-CN"/>
        </w:rPr>
        <w:t>医保资金结余留用要素注释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right="0" w:firstLine="0" w:firstLineChars="0"/>
        <w:jc w:val="center"/>
        <w:textAlignment w:val="auto"/>
        <w:rPr>
          <w:rFonts w:hint="default" w:ascii="Times New Roman" w:hAnsi="Times New Roman" w:eastAsia="仿宋_GB2312" w:cs="Times New Roman"/>
          <w:snapToGrid w:val="0"/>
          <w:color w:val="auto"/>
          <w:spacing w:val="0"/>
          <w:kern w:val="21"/>
          <w:sz w:val="32"/>
          <w:szCs w:val="32"/>
          <w:u w:val="none"/>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（一）</w:t>
      </w:r>
      <w:r>
        <w:rPr>
          <w:rFonts w:hint="eastAsia" w:ascii="Times New Roman" w:hAnsi="Times New Roman" w:eastAsia="楷体_GB2312" w:cs="Times New Roman"/>
          <w:b/>
          <w:bCs/>
          <w:color w:val="000000"/>
          <w:kern w:val="2"/>
          <w:sz w:val="32"/>
          <w:szCs w:val="32"/>
          <w:shd w:val="clear" w:color="auto" w:fill="FFFFFF"/>
          <w:lang w:val="en-US" w:eastAsia="zh-CN" w:bidi="ar-SA"/>
        </w:rPr>
        <w:t>约定采购量基数：</w:t>
      </w:r>
      <w:r>
        <w:rPr>
          <w:rFonts w:hint="default" w:ascii="Times New Roman" w:hAnsi="Times New Roman" w:eastAsia="华文仿宋" w:cs="Times New Roman"/>
          <w:color w:val="auto"/>
          <w:kern w:val="2"/>
          <w:sz w:val="32"/>
          <w:szCs w:val="32"/>
          <w:lang w:val="en-US" w:eastAsia="zh-CN" w:bidi="ar-SA"/>
        </w:rPr>
        <w:t>由定点医疗机构上报并经统筹地区医保部门核准的同品种药械需求量，由各医保部门从报量平台提取。</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二</w:t>
      </w:r>
      <w:r>
        <w:rPr>
          <w:rFonts w:hint="default" w:ascii="Times New Roman" w:hAnsi="Times New Roman" w:eastAsia="楷体_GB2312" w:cs="Times New Roman"/>
          <w:b/>
          <w:bCs/>
          <w:color w:val="000000"/>
          <w:kern w:val="2"/>
          <w:sz w:val="32"/>
          <w:szCs w:val="32"/>
          <w:shd w:val="clear" w:color="auto" w:fill="FFFFFF"/>
          <w:lang w:val="en-US" w:eastAsia="zh-CN" w:bidi="ar-SA"/>
        </w:rPr>
        <w:t>）集采前同品种药械加权平均价格：</w:t>
      </w:r>
      <w:r>
        <w:rPr>
          <w:rFonts w:hint="default" w:ascii="Times New Roman" w:hAnsi="Times New Roman" w:eastAsia="华文仿宋" w:cs="Times New Roman"/>
          <w:color w:val="auto"/>
          <w:kern w:val="2"/>
          <w:sz w:val="32"/>
          <w:szCs w:val="32"/>
          <w:lang w:val="en-US" w:eastAsia="zh-CN" w:bidi="ar-SA"/>
        </w:rPr>
        <w:t>省药械招标采购服务中心根据省药械采购平台上年度采购数据，计算并提供各统筹地区不同等级（三级、二级、二级以下）定点医疗机构集采前同品种药械的加权平均价格。</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三</w:t>
      </w:r>
      <w:r>
        <w:rPr>
          <w:rFonts w:hint="default" w:ascii="Times New Roman" w:hAnsi="Times New Roman" w:eastAsia="楷体_GB2312" w:cs="Times New Roman"/>
          <w:b/>
          <w:bCs/>
          <w:color w:val="000000"/>
          <w:kern w:val="2"/>
          <w:sz w:val="32"/>
          <w:szCs w:val="32"/>
          <w:shd w:val="clear" w:color="auto" w:fill="FFFFFF"/>
          <w:lang w:val="en-US" w:eastAsia="zh-CN" w:bidi="ar-SA"/>
        </w:rPr>
        <w:t>）上年度</w:t>
      </w:r>
      <w:r>
        <w:rPr>
          <w:rFonts w:hint="eastAsia" w:ascii="Times New Roman" w:hAnsi="Times New Roman" w:eastAsia="楷体_GB2312" w:cs="Times New Roman"/>
          <w:b/>
          <w:bCs/>
          <w:color w:val="000000"/>
          <w:kern w:val="2"/>
          <w:sz w:val="32"/>
          <w:szCs w:val="32"/>
          <w:shd w:val="clear" w:color="auto" w:fill="FFFFFF"/>
          <w:lang w:val="en-US" w:eastAsia="zh-CN" w:bidi="ar-SA"/>
        </w:rPr>
        <w:t>统筹地区</w:t>
      </w:r>
      <w:r>
        <w:rPr>
          <w:rFonts w:hint="default" w:ascii="Times New Roman" w:hAnsi="Times New Roman" w:eastAsia="楷体_GB2312" w:cs="Times New Roman"/>
          <w:b/>
          <w:bCs/>
          <w:color w:val="000000"/>
          <w:kern w:val="2"/>
          <w:sz w:val="32"/>
          <w:szCs w:val="32"/>
          <w:shd w:val="clear" w:color="auto" w:fill="FFFFFF"/>
          <w:lang w:val="en-US" w:eastAsia="zh-CN" w:bidi="ar-SA"/>
        </w:rPr>
        <w:t>基本医疗保险统筹基金实际平均支付比例：</w:t>
      </w:r>
      <w:r>
        <w:rPr>
          <w:rFonts w:hint="default" w:ascii="Times New Roman" w:hAnsi="Times New Roman" w:eastAsia="华文仿宋" w:cs="Times New Roman"/>
          <w:color w:val="auto"/>
          <w:kern w:val="2"/>
          <w:sz w:val="32"/>
          <w:szCs w:val="32"/>
          <w:lang w:val="en-US" w:eastAsia="zh-CN" w:bidi="ar-SA"/>
        </w:rPr>
        <w:t>（统筹地区定点医疗机构本地住院直接结算统筹基金支付金额+统筹地区定点医疗机构本地门诊特殊疾病直接结算统筹基金支付金额+统筹地区定点医疗机构省内异地住院直接结算统筹基金支付金额+统筹地区定点医疗机构省内异地门诊特殊疾病直接结算统筹基金支付金额）/（统筹地区定点医疗机构本地住院直接结算费用总额+统筹地区定点医疗机构本地门诊特殊疾病直接结算费用总额+统筹地区定点医疗机构省内异地住院直接结算费用总额+统筹地区定点医疗机构省内异地门诊特殊疾病直接结算费用总额）</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四</w:t>
      </w:r>
      <w:r>
        <w:rPr>
          <w:rFonts w:hint="default" w:ascii="Times New Roman" w:hAnsi="Times New Roman" w:eastAsia="楷体_GB2312" w:cs="Times New Roman"/>
          <w:b/>
          <w:bCs/>
          <w:color w:val="000000"/>
          <w:kern w:val="2"/>
          <w:sz w:val="32"/>
          <w:szCs w:val="32"/>
          <w:shd w:val="clear" w:color="auto" w:fill="FFFFFF"/>
          <w:lang w:val="en-US" w:eastAsia="zh-CN" w:bidi="ar-SA"/>
        </w:rPr>
        <w:t>）上年度集采同品种药械统筹地区参保患者使用量占比：</w:t>
      </w:r>
      <w:r>
        <w:rPr>
          <w:rFonts w:hint="default" w:ascii="Times New Roman" w:hAnsi="Times New Roman" w:eastAsia="华文仿宋" w:cs="Times New Roman"/>
          <w:color w:val="auto"/>
          <w:kern w:val="2"/>
          <w:sz w:val="32"/>
          <w:szCs w:val="32"/>
          <w:lang w:val="en-US" w:eastAsia="zh-CN" w:bidi="ar-SA"/>
        </w:rPr>
        <w:t>上年度定点医疗机构本地和省内异地就医住院及门诊特殊疾病直接结算参保患者集采同品种药械使用量占该集采同品种药械使用量的比例，由定点医疗机构提供。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五</w:t>
      </w:r>
      <w:r>
        <w:rPr>
          <w:rFonts w:hint="default" w:ascii="Times New Roman" w:hAnsi="Times New Roman" w:eastAsia="楷体_GB2312" w:cs="Times New Roman"/>
          <w:b/>
          <w:bCs/>
          <w:color w:val="000000"/>
          <w:kern w:val="2"/>
          <w:sz w:val="32"/>
          <w:szCs w:val="32"/>
          <w:shd w:val="clear" w:color="auto" w:fill="FFFFFF"/>
          <w:lang w:val="en-US" w:eastAsia="zh-CN" w:bidi="ar-SA"/>
        </w:rPr>
        <w:t>）中选产品约定采购量：</w:t>
      </w:r>
      <w:r>
        <w:rPr>
          <w:rFonts w:hint="default" w:ascii="Times New Roman" w:hAnsi="Times New Roman" w:eastAsia="华文仿宋" w:cs="Times New Roman"/>
          <w:color w:val="auto"/>
          <w:kern w:val="2"/>
          <w:sz w:val="32"/>
          <w:szCs w:val="32"/>
          <w:lang w:val="en-US" w:eastAsia="zh-CN" w:bidi="ar-SA"/>
        </w:rPr>
        <w:t>根据定点医疗机构约定采购量基数和约定采购比例确定，即定点医疗机构与中选企业签订的购销合同采购量，由各医保部门从省药械采购平台提取。</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六</w:t>
      </w:r>
      <w:r>
        <w:rPr>
          <w:rFonts w:hint="default" w:ascii="Times New Roman" w:hAnsi="Times New Roman" w:eastAsia="楷体_GB2312" w:cs="Times New Roman"/>
          <w:b/>
          <w:bCs/>
          <w:color w:val="000000"/>
          <w:kern w:val="2"/>
          <w:sz w:val="32"/>
          <w:szCs w:val="32"/>
          <w:shd w:val="clear" w:color="auto" w:fill="FFFFFF"/>
          <w:lang w:val="en-US" w:eastAsia="zh-CN" w:bidi="ar-SA"/>
        </w:rPr>
        <w:t>）中选价格：</w:t>
      </w:r>
      <w:r>
        <w:rPr>
          <w:rFonts w:hint="default" w:ascii="Times New Roman" w:hAnsi="Times New Roman" w:eastAsia="华文仿宋" w:cs="Times New Roman"/>
          <w:color w:val="auto"/>
          <w:kern w:val="2"/>
          <w:sz w:val="32"/>
          <w:szCs w:val="32"/>
          <w:lang w:val="en-US" w:eastAsia="zh-CN" w:bidi="ar-SA"/>
        </w:rPr>
        <w:t>省药械招标采购服务中心整理并提供国家组织集采药械中选价格。</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七</w:t>
      </w:r>
      <w:r>
        <w:rPr>
          <w:rFonts w:hint="default" w:ascii="Times New Roman" w:hAnsi="Times New Roman" w:eastAsia="楷体_GB2312" w:cs="Times New Roman"/>
          <w:b/>
          <w:bCs/>
          <w:color w:val="000000"/>
          <w:kern w:val="2"/>
          <w:sz w:val="32"/>
          <w:szCs w:val="32"/>
          <w:shd w:val="clear" w:color="auto" w:fill="FFFFFF"/>
          <w:lang w:val="en-US" w:eastAsia="zh-CN" w:bidi="ar-SA"/>
        </w:rPr>
        <w:t>）非中选产品使用金额：</w:t>
      </w:r>
      <w:r>
        <w:rPr>
          <w:rFonts w:hint="default" w:ascii="Times New Roman" w:hAnsi="Times New Roman" w:eastAsia="华文仿宋" w:cs="Times New Roman"/>
          <w:color w:val="auto"/>
          <w:kern w:val="2"/>
          <w:sz w:val="32"/>
          <w:szCs w:val="32"/>
          <w:lang w:val="en-US" w:eastAsia="zh-CN" w:bidi="ar-SA"/>
        </w:rPr>
        <w:t>定点医疗机构合同期内同品种药械的非中选产品实际采购总金额，由省药械招标采购服务中心整理并提供。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八</w:t>
      </w:r>
      <w:r>
        <w:rPr>
          <w:rFonts w:hint="default" w:ascii="Times New Roman" w:hAnsi="Times New Roman" w:eastAsia="楷体_GB2312" w:cs="Times New Roman"/>
          <w:b/>
          <w:bCs/>
          <w:color w:val="000000"/>
          <w:kern w:val="2"/>
          <w:sz w:val="32"/>
          <w:szCs w:val="32"/>
          <w:shd w:val="clear" w:color="auto" w:fill="FFFFFF"/>
          <w:lang w:val="en-US" w:eastAsia="zh-CN" w:bidi="ar-SA"/>
        </w:rPr>
        <w:t>）合同期内统筹地区基本医疗保险统筹基金实际平均支付比例：</w:t>
      </w:r>
      <w:r>
        <w:rPr>
          <w:rFonts w:hint="default" w:ascii="Times New Roman" w:hAnsi="Times New Roman" w:eastAsia="华文仿宋" w:cs="Times New Roman"/>
          <w:color w:val="auto"/>
          <w:kern w:val="2"/>
          <w:sz w:val="32"/>
          <w:szCs w:val="32"/>
          <w:lang w:val="en-US" w:eastAsia="zh-CN" w:bidi="ar-SA"/>
        </w:rPr>
        <w:t>（统筹地区定点医疗机构本地住院直接结算统筹基金支付金额+统筹地区定点医疗机构本地门诊特殊疾病直接结算统筹基金支付金额+统筹地区定点医疗机构省内异地住院直接结算统筹基金支付金额+统筹地区定点医疗机构省内异地门诊特殊疾病直接结算统筹基金支付金额）/（统筹地区定点医疗机构本地住院直接结算费用总额+统筹地区定点医疗机构本地门诊特殊疾病直接结算费用总额+统筹地区定点医疗机构省内异地住院直接结算费用总额+统筹地区定点医疗机构省内异地门诊特殊疾病直接结算费用总额）。</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rightChars="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九</w:t>
      </w:r>
      <w:r>
        <w:rPr>
          <w:rFonts w:hint="default" w:ascii="Times New Roman" w:hAnsi="Times New Roman" w:eastAsia="楷体_GB2312" w:cs="Times New Roman"/>
          <w:b/>
          <w:bCs/>
          <w:color w:val="000000"/>
          <w:kern w:val="2"/>
          <w:sz w:val="32"/>
          <w:szCs w:val="32"/>
          <w:shd w:val="clear" w:color="auto" w:fill="FFFFFF"/>
          <w:lang w:val="en-US" w:eastAsia="zh-CN" w:bidi="ar-SA"/>
        </w:rPr>
        <w:t>）合同期内同品种药械统筹地区参保患者使用量占比：</w:t>
      </w:r>
      <w:r>
        <w:rPr>
          <w:rFonts w:hint="default" w:ascii="Times New Roman" w:hAnsi="Times New Roman" w:eastAsia="华文仿宋" w:cs="Times New Roman"/>
          <w:color w:val="auto"/>
          <w:kern w:val="2"/>
          <w:sz w:val="32"/>
          <w:szCs w:val="32"/>
          <w:lang w:val="en-US" w:eastAsia="zh-CN" w:bidi="ar-SA"/>
        </w:rPr>
        <w:t>合同期内定点医疗机构本地和省内异地就医住院及门诊特殊疾病直接结算参保患者集采同品种药械使用量占该集采同品种药械使用量的比例，由定点医疗机构提供。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0" w:leftChars="0" w:right="0" w:firstLine="642" w:firstLineChars="200"/>
        <w:jc w:val="both"/>
        <w:textAlignment w:val="auto"/>
        <w:rPr>
          <w:rFonts w:hint="default" w:ascii="Times New Roman" w:hAnsi="Times New Roman" w:eastAsia="华文仿宋" w:cs="Times New Roman"/>
          <w:color w:val="auto"/>
          <w:kern w:val="2"/>
          <w:sz w:val="32"/>
          <w:szCs w:val="32"/>
          <w:lang w:val="en-US" w:eastAsia="zh-CN" w:bidi="ar-SA"/>
        </w:rPr>
        <w:sectPr>
          <w:footerReference r:id="rId3" w:type="default"/>
          <w:pgSz w:w="11906" w:h="16838"/>
          <w:pgMar w:top="1871" w:right="1531" w:bottom="1587" w:left="1587" w:header="850" w:footer="850"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楷体_GB2312" w:cs="Times New Roman"/>
          <w:b/>
          <w:bCs/>
          <w:color w:val="000000"/>
          <w:kern w:val="2"/>
          <w:sz w:val="32"/>
          <w:szCs w:val="32"/>
          <w:shd w:val="clear" w:color="auto" w:fill="FFFFFF"/>
          <w:lang w:val="en-US" w:eastAsia="zh-CN" w:bidi="ar-SA"/>
        </w:rPr>
        <w:t>（</w:t>
      </w:r>
      <w:r>
        <w:rPr>
          <w:rFonts w:hint="default" w:ascii="Times New Roman" w:hAnsi="Times New Roman" w:eastAsia="楷体_GB2312" w:cs="Times New Roman"/>
          <w:b/>
          <w:bCs/>
          <w:color w:val="000000"/>
          <w:kern w:val="2"/>
          <w:sz w:val="32"/>
          <w:szCs w:val="32"/>
          <w:shd w:val="clear" w:color="auto" w:fill="FFFFFF"/>
          <w:lang w:eastAsia="zh-CN" w:bidi="ar-SA"/>
        </w:rPr>
        <w:t>十</w:t>
      </w:r>
      <w:r>
        <w:rPr>
          <w:rFonts w:hint="default" w:ascii="Times New Roman" w:hAnsi="Times New Roman" w:eastAsia="楷体_GB2312" w:cs="Times New Roman"/>
          <w:b/>
          <w:bCs/>
          <w:color w:val="000000"/>
          <w:kern w:val="2"/>
          <w:sz w:val="32"/>
          <w:szCs w:val="32"/>
          <w:shd w:val="clear" w:color="auto" w:fill="FFFFFF"/>
          <w:lang w:val="en-US" w:eastAsia="zh-CN" w:bidi="ar-SA"/>
        </w:rPr>
        <w:t>）结余留用比例：</w:t>
      </w:r>
      <w:r>
        <w:rPr>
          <w:rFonts w:hint="default" w:ascii="Times New Roman" w:hAnsi="Times New Roman" w:eastAsia="华文仿宋" w:cs="Times New Roman"/>
          <w:color w:val="auto"/>
          <w:kern w:val="2"/>
          <w:sz w:val="32"/>
          <w:szCs w:val="32"/>
          <w:lang w:val="en-US" w:eastAsia="zh-CN" w:bidi="ar-SA"/>
        </w:rPr>
        <w:t>各统筹地区医保部门根据考核结果，按不高于</w:t>
      </w:r>
      <w:r>
        <w:rPr>
          <w:rFonts w:hint="default" w:ascii="方正仿宋_GBK" w:hAnsi="方正仿宋_GBK" w:eastAsia="方正仿宋_GBK" w:cs="方正仿宋_GBK"/>
          <w:b w:val="0"/>
          <w:bCs w:val="0"/>
          <w:color w:val="auto"/>
          <w:kern w:val="2"/>
          <w:sz w:val="32"/>
          <w:szCs w:val="32"/>
          <w:lang w:val="en-US" w:eastAsia="zh-CN" w:bidi="ar-SA"/>
        </w:rPr>
        <w:t>50%的比例确定。统筹地区医保部门核定的定点医疗机构结余留用金额，为定</w:t>
      </w:r>
      <w:r>
        <w:rPr>
          <w:rFonts w:hint="default" w:ascii="Times New Roman" w:hAnsi="Times New Roman" w:eastAsia="华文仿宋" w:cs="Times New Roman"/>
          <w:color w:val="auto"/>
          <w:kern w:val="2"/>
          <w:sz w:val="32"/>
          <w:szCs w:val="32"/>
          <w:lang w:val="en-US" w:eastAsia="zh-CN" w:bidi="ar-SA"/>
        </w:rPr>
        <w:t>点医疗机构本地结余留用金额和省内异地就医结余留用金额之和，省内异地就医结余留用资金由患者参保地医保部门支付。</w:t>
      </w:r>
    </w:p>
    <w:p>
      <w:pPr>
        <w:spacing w:line="578" w:lineRule="exac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附件</w:t>
      </w:r>
      <w:r>
        <w:rPr>
          <w:rFonts w:hint="eastAsia" w:ascii="CESI仿宋-GB2312" w:hAnsi="CESI仿宋-GB2312" w:eastAsia="CESI仿宋-GB2312" w:cs="CESI仿宋-GB2312"/>
          <w:sz w:val="32"/>
          <w:szCs w:val="32"/>
          <w:lang w:val="en-US" w:eastAsia="zh-CN"/>
        </w:rPr>
        <w:t>2</w:t>
      </w:r>
    </w:p>
    <w:p>
      <w:pPr>
        <w:spacing w:line="578" w:lineRule="exact"/>
        <w:jc w:val="center"/>
        <w:rPr>
          <w:rFonts w:hint="default" w:ascii="Times New Roman" w:hAnsi="Times New Roman"/>
          <w:sz w:val="44"/>
          <w:szCs w:val="44"/>
          <w:lang w:val="en-US" w:eastAsia="zh-CN"/>
        </w:rPr>
      </w:pPr>
      <w:r>
        <w:rPr>
          <w:rFonts w:hint="default" w:ascii="Times New Roman" w:hAnsi="Times New Roman" w:eastAsia="黑体" w:cs="Times New Roman"/>
          <w:sz w:val="44"/>
          <w:szCs w:val="44"/>
          <w:lang w:eastAsia="zh-CN"/>
        </w:rPr>
        <w:t>巴中</w:t>
      </w:r>
      <w:r>
        <w:rPr>
          <w:rFonts w:hint="default" w:ascii="Times New Roman" w:hAnsi="Times New Roman" w:eastAsia="黑体" w:cs="Times New Roman"/>
          <w:sz w:val="44"/>
          <w:szCs w:val="44"/>
          <w:lang w:val="en-US" w:eastAsia="zh-CN"/>
        </w:rPr>
        <w:t>市定点医疗机构集采药械结余留用考核指标及分值</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楷体" w:cs="Times New Roman"/>
          <w:color w:val="auto"/>
          <w:kern w:val="2"/>
          <w:sz w:val="32"/>
          <w:szCs w:val="32"/>
          <w:lang w:val="en-US" w:eastAsia="zh-CN" w:bidi="ar-SA"/>
        </w:rPr>
      </w:pPr>
    </w:p>
    <w:tbl>
      <w:tblPr>
        <w:tblStyle w:val="8"/>
        <w:tblW w:w="14142"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360"/>
        <w:gridCol w:w="795"/>
        <w:gridCol w:w="994"/>
        <w:gridCol w:w="2585"/>
        <w:gridCol w:w="3975"/>
        <w:gridCol w:w="14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考核内容</w:t>
            </w:r>
          </w:p>
        </w:tc>
        <w:tc>
          <w:tcPr>
            <w:tcW w:w="23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考核指标</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重要程度</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权重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0"/>
                <w:szCs w:val="20"/>
                <w:vertAlign w:val="baseline"/>
                <w:lang w:val="en-US" w:eastAsia="zh-CN"/>
              </w:rPr>
              <w:t>100分</w:t>
            </w:r>
          </w:p>
        </w:tc>
        <w:tc>
          <w:tcPr>
            <w:tcW w:w="2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计算公式</w:t>
            </w:r>
          </w:p>
        </w:tc>
        <w:tc>
          <w:tcPr>
            <w:tcW w:w="39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eastAsia="zh-CN"/>
              </w:rPr>
              <w:t>考核要求</w:t>
            </w:r>
          </w:p>
        </w:tc>
        <w:tc>
          <w:tcPr>
            <w:tcW w:w="22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2"/>
                <w:szCs w:val="22"/>
                <w:vertAlign w:val="baseline"/>
                <w:lang w:eastAsia="zh-CN"/>
              </w:rPr>
            </w:pPr>
            <w:r>
              <w:rPr>
                <w:rFonts w:hint="default" w:ascii="Times New Roman" w:hAnsi="Times New Roman" w:eastAsia="黑体" w:cs="Times New Roman"/>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55" w:type="dxa"/>
            <w:vMerge w:val="restart"/>
            <w:noWrap w:val="0"/>
            <w:vAlign w:val="center"/>
          </w:tcPr>
          <w:p>
            <w:pPr>
              <w:spacing w:line="240" w:lineRule="auto"/>
              <w:jc w:val="center"/>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一</w:t>
            </w:r>
            <w:r>
              <w:rPr>
                <w:rFonts w:hint="eastAsia" w:ascii="宋体" w:hAnsi="宋体" w:cs="宋体"/>
                <w:sz w:val="21"/>
                <w:szCs w:val="21"/>
                <w:lang w:eastAsia="zh-CN"/>
              </w:rPr>
              <w:t>）执行</w:t>
            </w:r>
            <w:r>
              <w:rPr>
                <w:rFonts w:hint="eastAsia" w:ascii="宋体" w:hAnsi="宋体" w:cs="宋体"/>
                <w:sz w:val="21"/>
                <w:szCs w:val="21"/>
                <w:vertAlign w:val="baseline"/>
                <w:lang w:val="en-US" w:eastAsia="zh-CN"/>
              </w:rPr>
              <w:t>药械</w:t>
            </w:r>
            <w:r>
              <w:rPr>
                <w:rFonts w:hint="eastAsia" w:ascii="宋体" w:hAnsi="宋体" w:cs="宋体"/>
                <w:sz w:val="21"/>
                <w:szCs w:val="21"/>
                <w:lang w:eastAsia="zh-CN"/>
              </w:rPr>
              <w:t>集采规定</w:t>
            </w:r>
          </w:p>
          <w:p>
            <w:pPr>
              <w:spacing w:line="240" w:lineRule="auto"/>
              <w:jc w:val="center"/>
              <w:rPr>
                <w:rFonts w:hint="eastAsia" w:ascii="宋体" w:hAnsi="宋体" w:cs="宋体"/>
                <w:szCs w:val="21"/>
                <w:lang w:val="en-US" w:eastAsia="zh-CN"/>
              </w:rPr>
            </w:pPr>
            <w:r>
              <w:rPr>
                <w:rFonts w:hint="eastAsia" w:ascii="宋体" w:hAnsi="宋体" w:cs="宋体"/>
                <w:sz w:val="21"/>
                <w:szCs w:val="21"/>
                <w:lang w:val="en-US" w:eastAsia="zh-CN"/>
              </w:rPr>
              <w:t xml:space="preserve">  </w:t>
            </w:r>
          </w:p>
        </w:tc>
        <w:tc>
          <w:tcPr>
            <w:tcW w:w="23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是否按时完成</w:t>
            </w:r>
            <w:r>
              <w:rPr>
                <w:rFonts w:hint="eastAsia" w:ascii="宋体" w:hAnsi="宋体" w:cs="宋体"/>
                <w:sz w:val="21"/>
                <w:szCs w:val="21"/>
                <w:vertAlign w:val="baseline"/>
                <w:lang w:val="en-US" w:eastAsia="zh-CN"/>
              </w:rPr>
              <w:t>国家组织集采</w:t>
            </w:r>
            <w:r>
              <w:rPr>
                <w:rFonts w:hint="eastAsia" w:ascii="宋体" w:hAnsi="宋体" w:eastAsia="宋体" w:cs="宋体"/>
                <w:sz w:val="21"/>
                <w:szCs w:val="21"/>
                <w:vertAlign w:val="baseline"/>
                <w:lang w:eastAsia="zh-CN"/>
              </w:rPr>
              <w:t>中选</w:t>
            </w:r>
            <w:r>
              <w:rPr>
                <w:rFonts w:hint="eastAsia" w:ascii="宋体" w:hAnsi="宋体" w:cs="宋体"/>
                <w:sz w:val="21"/>
                <w:szCs w:val="21"/>
                <w:vertAlign w:val="baseline"/>
                <w:lang w:val="en-US" w:eastAsia="zh-CN"/>
              </w:rPr>
              <w:t>药械</w:t>
            </w:r>
            <w:r>
              <w:rPr>
                <w:rFonts w:hint="eastAsia" w:ascii="宋体" w:hAnsi="宋体" w:eastAsia="宋体" w:cs="宋体"/>
                <w:sz w:val="21"/>
                <w:szCs w:val="21"/>
                <w:vertAlign w:val="baseline"/>
                <w:lang w:eastAsia="zh-CN"/>
              </w:rPr>
              <w:t>的约定采购量</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关键</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否决项</w:t>
            </w:r>
          </w:p>
        </w:tc>
        <w:tc>
          <w:tcPr>
            <w:tcW w:w="2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一票否决</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未按时完成约定采购量则不予支付集采</w:t>
            </w:r>
            <w:r>
              <w:rPr>
                <w:rFonts w:hint="eastAsia" w:ascii="宋体" w:hAnsi="宋体" w:cs="宋体"/>
                <w:sz w:val="21"/>
                <w:szCs w:val="21"/>
                <w:vertAlign w:val="baseline"/>
                <w:lang w:val="en-US" w:eastAsia="zh-CN"/>
              </w:rPr>
              <w:t>药械</w:t>
            </w:r>
            <w:r>
              <w:rPr>
                <w:rFonts w:hint="eastAsia" w:ascii="宋体" w:hAnsi="宋体" w:eastAsia="宋体" w:cs="宋体"/>
                <w:sz w:val="21"/>
                <w:szCs w:val="21"/>
                <w:vertAlign w:val="baseline"/>
                <w:lang w:eastAsia="zh-CN"/>
              </w:rPr>
              <w:t>医保结余留用资金</w:t>
            </w:r>
            <w:r>
              <w:rPr>
                <w:rFonts w:hint="eastAsia" w:ascii="宋体" w:hAnsi="宋体" w:cs="宋体"/>
                <w:sz w:val="21"/>
                <w:szCs w:val="21"/>
                <w:vertAlign w:val="baseline"/>
                <w:lang w:eastAsia="zh-CN"/>
              </w:rPr>
              <w:t>。</w:t>
            </w:r>
          </w:p>
        </w:tc>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定点医疗机构</w:t>
            </w:r>
            <w:r>
              <w:rPr>
                <w:rFonts w:hint="eastAsia" w:ascii="宋体" w:hAnsi="宋体" w:eastAsia="宋体" w:cs="宋体"/>
                <w:sz w:val="21"/>
                <w:szCs w:val="21"/>
                <w:vertAlign w:val="baseline"/>
                <w:lang w:val="en-US" w:eastAsia="zh-CN"/>
              </w:rPr>
              <w:t>30天回款率</w:t>
            </w:r>
          </w:p>
        </w:tc>
        <w:tc>
          <w:tcPr>
            <w:tcW w:w="79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关键</w:t>
            </w:r>
          </w:p>
        </w:tc>
        <w:tc>
          <w:tcPr>
            <w:tcW w:w="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eastAsia" w:ascii="宋体" w:hAnsi="宋体" w:cs="宋体"/>
                <w:sz w:val="21"/>
                <w:szCs w:val="21"/>
                <w:vertAlign w:val="baseline"/>
                <w:lang w:val="en-US" w:eastAsia="zh-CN"/>
              </w:rPr>
              <w:t>1</w:t>
            </w:r>
            <w:r>
              <w:rPr>
                <w:rFonts w:hint="default" w:ascii="宋体" w:hAnsi="宋体" w:cs="宋体"/>
                <w:sz w:val="21"/>
                <w:szCs w:val="21"/>
                <w:vertAlign w:val="baseline"/>
                <w:lang w:eastAsia="zh-CN"/>
              </w:rPr>
              <w:t>0</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30天回款金额/采购金额</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30天回款率为100%，得</w:t>
            </w:r>
            <w:r>
              <w:rPr>
                <w:rFonts w:hint="eastAsia" w:ascii="宋体" w:hAnsi="宋体" w:cs="宋体"/>
                <w:sz w:val="21"/>
                <w:szCs w:val="21"/>
                <w:vertAlign w:val="baseline"/>
                <w:lang w:val="en-US" w:eastAsia="zh-CN"/>
              </w:rPr>
              <w:t>1</w:t>
            </w:r>
            <w:r>
              <w:rPr>
                <w:rFonts w:hint="default" w:ascii="宋体" w:hAnsi="宋体" w:cs="宋体"/>
                <w:sz w:val="21"/>
                <w:szCs w:val="21"/>
                <w:vertAlign w:val="baseline"/>
                <w:lang w:eastAsia="zh-CN"/>
              </w:rPr>
              <w:t>0</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textAlignment w:val="auto"/>
              <w:rPr>
                <w:rFonts w:hint="default" w:ascii="宋体" w:hAnsi="宋体" w:eastAsia="宋体" w:cs="宋体"/>
                <w:sz w:val="21"/>
                <w:szCs w:val="21"/>
                <w:vertAlign w:val="baseline"/>
                <w:lang w:eastAsia="zh-CN"/>
              </w:rPr>
            </w:pPr>
            <w:r>
              <w:rPr>
                <w:rFonts w:hint="eastAsia" w:ascii="宋体" w:hAnsi="宋体" w:cs="宋体"/>
                <w:color w:val="auto"/>
                <w:kern w:val="2"/>
                <w:sz w:val="21"/>
                <w:szCs w:val="21"/>
                <w:lang w:val="en-US" w:eastAsia="zh-CN" w:bidi="ar"/>
              </w:rPr>
              <w:t>“三流合一”平台</w:t>
            </w:r>
            <w:r>
              <w:rPr>
                <w:rFonts w:hint="default" w:ascii="宋体" w:hAnsi="宋体" w:cs="宋体"/>
                <w:color w:val="auto"/>
                <w:kern w:val="2"/>
                <w:sz w:val="21"/>
                <w:szCs w:val="21"/>
                <w:lang w:eastAsia="zh-CN" w:bidi="ar"/>
              </w:rPr>
              <w:t>正式</w:t>
            </w:r>
            <w:r>
              <w:rPr>
                <w:rFonts w:hint="eastAsia" w:ascii="宋体" w:hAnsi="宋体" w:cs="宋体"/>
                <w:color w:val="auto"/>
                <w:kern w:val="2"/>
                <w:sz w:val="21"/>
                <w:szCs w:val="21"/>
                <w:lang w:val="en-US" w:eastAsia="zh-CN" w:bidi="ar"/>
              </w:rPr>
              <w:t>上线</w:t>
            </w:r>
            <w:r>
              <w:rPr>
                <w:rFonts w:hint="default" w:ascii="宋体" w:hAnsi="宋体" w:cs="宋体"/>
                <w:color w:val="auto"/>
                <w:kern w:val="2"/>
                <w:sz w:val="21"/>
                <w:szCs w:val="21"/>
                <w:lang w:eastAsia="zh-CN" w:bidi="ar"/>
              </w:rPr>
              <w:t>后</w:t>
            </w:r>
            <w:r>
              <w:rPr>
                <w:rFonts w:hint="eastAsia" w:ascii="宋体" w:hAnsi="宋体" w:cs="宋体"/>
                <w:color w:val="auto"/>
                <w:kern w:val="2"/>
                <w:sz w:val="21"/>
                <w:szCs w:val="21"/>
                <w:lang w:val="en-US" w:eastAsia="zh-CN" w:bidi="ar"/>
              </w:rPr>
              <w:t>列入考核</w:t>
            </w:r>
            <w:r>
              <w:rPr>
                <w:rFonts w:hint="default" w:ascii="宋体" w:hAnsi="宋体" w:cs="宋体"/>
                <w:color w:val="auto"/>
                <w:kern w:val="2"/>
                <w:sz w:val="21"/>
                <w:szCs w:val="21"/>
                <w:lang w:eastAsia="zh-CN"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80%≤30天回款率＜100%，得</w:t>
            </w:r>
            <w:r>
              <w:rPr>
                <w:rFonts w:hint="default" w:ascii="宋体" w:hAnsi="宋体" w:cs="宋体"/>
                <w:sz w:val="21"/>
                <w:szCs w:val="21"/>
                <w:vertAlign w:val="baseline"/>
                <w:lang w:eastAsia="zh-CN"/>
              </w:rPr>
              <w:t>7</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60%≤30天回款率＜80%，得</w:t>
            </w:r>
            <w:r>
              <w:rPr>
                <w:rFonts w:hint="eastAsia" w:ascii="宋体" w:hAnsi="宋体" w:cs="宋体"/>
                <w:sz w:val="21"/>
                <w:szCs w:val="21"/>
                <w:vertAlign w:val="baseline"/>
                <w:lang w:val="en-US" w:eastAsia="zh-CN"/>
              </w:rPr>
              <w:t>5</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订单</w:t>
            </w:r>
            <w:r>
              <w:rPr>
                <w:rFonts w:hint="eastAsia" w:ascii="宋体" w:hAnsi="宋体" w:eastAsia="宋体" w:cs="宋体"/>
                <w:sz w:val="21"/>
                <w:szCs w:val="21"/>
                <w:vertAlign w:val="baseline"/>
                <w:lang w:val="en-US" w:eastAsia="zh-CN"/>
              </w:rPr>
              <w:t>30天回款率＜60%，得0分。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（二）合理控制</w:t>
            </w:r>
            <w:r>
              <w:rPr>
                <w:rFonts w:hint="eastAsia" w:ascii="宋体" w:hAnsi="宋体" w:cs="宋体"/>
                <w:sz w:val="21"/>
                <w:szCs w:val="21"/>
                <w:vertAlign w:val="baseline"/>
                <w:lang w:val="en-US" w:eastAsia="zh-CN"/>
              </w:rPr>
              <w:t>药械</w:t>
            </w:r>
            <w:r>
              <w:rPr>
                <w:rFonts w:hint="eastAsia" w:ascii="宋体" w:hAnsi="宋体" w:eastAsia="宋体" w:cs="宋体"/>
                <w:sz w:val="21"/>
                <w:szCs w:val="21"/>
                <w:vertAlign w:val="baseline"/>
                <w:lang w:eastAsia="zh-CN"/>
              </w:rPr>
              <w:t>费用</w:t>
            </w:r>
          </w:p>
        </w:tc>
        <w:tc>
          <w:tcPr>
            <w:tcW w:w="23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定点医疗机构药械费用增长率</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关键</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2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napToGrid/>
                <w:spacing w:val="0"/>
                <w:kern w:val="2"/>
                <w:sz w:val="21"/>
                <w:szCs w:val="21"/>
                <w:vertAlign w:val="baseline"/>
                <w:lang w:val="en-US" w:eastAsia="zh-CN"/>
              </w:rPr>
              <w:t>本年度药械支出额</w:t>
            </w:r>
            <w:r>
              <w:rPr>
                <w:rFonts w:hint="eastAsia" w:ascii="宋体" w:hAnsi="宋体" w:eastAsia="宋体" w:cs="宋体"/>
                <w:snapToGrid/>
                <w:spacing w:val="0"/>
                <w:kern w:val="2"/>
                <w:sz w:val="21"/>
                <w:szCs w:val="21"/>
                <w:vertAlign w:val="baseline"/>
                <w:lang w:val="en" w:eastAsia="zh-CN"/>
              </w:rPr>
              <w:t>/上一年度药械支出额</w:t>
            </w:r>
          </w:p>
        </w:tc>
        <w:tc>
          <w:tcPr>
            <w:tcW w:w="4115" w:type="dxa"/>
            <w:gridSpan w:val="2"/>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bidi="ar"/>
              </w:rPr>
            </w:pPr>
            <w:r>
              <w:rPr>
                <w:rFonts w:hint="eastAsia" w:ascii="宋体" w:hAnsi="宋体" w:eastAsia="宋体" w:cs="宋体"/>
                <w:sz w:val="21"/>
                <w:szCs w:val="21"/>
                <w:lang w:bidi="ar"/>
              </w:rPr>
              <w:t>合理控制医疗机构药费总额的增长，增长率</w:t>
            </w:r>
            <w:r>
              <w:rPr>
                <w:rFonts w:hint="eastAsia" w:ascii="宋体" w:hAnsi="宋体" w:eastAsia="宋体" w:cs="宋体"/>
                <w:b w:val="0"/>
                <w:bCs w:val="0"/>
                <w:sz w:val="21"/>
                <w:szCs w:val="21"/>
                <w:lang w:bidi="ar"/>
              </w:rPr>
              <w:t>10%</w:t>
            </w:r>
            <w:r>
              <w:rPr>
                <w:rFonts w:hint="eastAsia" w:ascii="宋体" w:hAnsi="宋体" w:eastAsia="宋体" w:cs="宋体"/>
                <w:sz w:val="21"/>
                <w:szCs w:val="21"/>
                <w:lang w:bidi="ar"/>
              </w:rPr>
              <w:t>及以内的不扣分；&gt;10%的每增加</w:t>
            </w:r>
            <w:r>
              <w:rPr>
                <w:rFonts w:hint="eastAsia" w:ascii="宋体" w:hAnsi="宋体" w:eastAsia="宋体" w:cs="宋体"/>
                <w:b w:val="0"/>
                <w:bCs w:val="0"/>
                <w:sz w:val="21"/>
                <w:szCs w:val="21"/>
                <w:lang w:bidi="ar"/>
              </w:rPr>
              <w:t>1</w:t>
            </w:r>
            <w:r>
              <w:rPr>
                <w:rFonts w:hint="eastAsia" w:ascii="宋体" w:hAnsi="宋体" w:eastAsia="宋体" w:cs="宋体"/>
                <w:sz w:val="21"/>
                <w:szCs w:val="21"/>
                <w:lang w:bidi="ar"/>
              </w:rPr>
              <w:t>个百分点， 扣</w:t>
            </w:r>
            <w:r>
              <w:rPr>
                <w:rFonts w:hint="eastAsia" w:ascii="宋体" w:hAnsi="宋体" w:eastAsia="宋体" w:cs="宋体"/>
                <w:b w:val="0"/>
                <w:bCs w:val="0"/>
                <w:sz w:val="21"/>
                <w:szCs w:val="21"/>
                <w:lang w:bidi="ar"/>
              </w:rPr>
              <w:t>1</w:t>
            </w:r>
            <w:r>
              <w:rPr>
                <w:rFonts w:hint="eastAsia" w:ascii="宋体" w:hAnsi="宋体" w:eastAsia="宋体" w:cs="宋体"/>
                <w:sz w:val="21"/>
                <w:szCs w:val="21"/>
                <w:lang w:bidi="ar"/>
              </w:rPr>
              <w:t>分，扣完为止</w:t>
            </w:r>
          </w:p>
        </w:tc>
        <w:tc>
          <w:tcPr>
            <w:tcW w:w="2138" w:type="dxa"/>
            <w:noWrap w:val="0"/>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20" w:firstLineChars="200"/>
              <w:jc w:val="both"/>
              <w:textAlignment w:val="auto"/>
              <w:rPr>
                <w:rFonts w:hint="eastAsia" w:ascii="宋体" w:hAnsi="宋体" w:eastAsia="宋体" w:cs="宋体"/>
                <w:sz w:val="21"/>
                <w:szCs w:val="21"/>
                <w:vertAlign w:val="baseline"/>
                <w:lang w:eastAsia="zh-CN"/>
              </w:rPr>
            </w:pPr>
            <w:r>
              <w:rPr>
                <w:rFonts w:hint="eastAsia" w:ascii="宋体" w:hAnsi="宋体" w:cs="宋体"/>
                <w:color w:val="auto"/>
                <w:kern w:val="2"/>
                <w:sz w:val="21"/>
                <w:szCs w:val="21"/>
                <w:lang w:val="en-US" w:eastAsia="zh-CN" w:bidi="ar"/>
              </w:rPr>
              <w:t>卫健部门提供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非中选产品采购量占比</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参考</w:t>
            </w:r>
          </w:p>
        </w:tc>
        <w:tc>
          <w:tcPr>
            <w:tcW w:w="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10</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napToGrid/>
                <w:spacing w:val="0"/>
                <w:kern w:val="2"/>
                <w:sz w:val="21"/>
                <w:szCs w:val="21"/>
                <w:vertAlign w:val="baseline"/>
                <w:lang w:val="en-US" w:eastAsia="zh-CN"/>
              </w:rPr>
              <w:t>非中选产品采购量</w:t>
            </w:r>
            <w:r>
              <w:rPr>
                <w:rFonts w:hint="eastAsia" w:ascii="宋体" w:hAnsi="宋体" w:eastAsia="宋体" w:cs="宋体"/>
                <w:snapToGrid/>
                <w:spacing w:val="0"/>
                <w:kern w:val="2"/>
                <w:sz w:val="21"/>
                <w:szCs w:val="21"/>
                <w:vertAlign w:val="baseline"/>
                <w:lang w:val="en" w:eastAsia="zh-CN"/>
              </w:rPr>
              <w:t>/该通用名药品或同品种医用耗材总采购量</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非中选产品采购量占比</w:t>
            </w:r>
            <w:r>
              <w:rPr>
                <w:rFonts w:hint="eastAsia" w:ascii="宋体" w:hAnsi="宋体" w:eastAsia="宋体" w:cs="宋体"/>
                <w:sz w:val="21"/>
                <w:szCs w:val="21"/>
                <w:vertAlign w:val="baseline"/>
                <w:lang w:val="en-US" w:eastAsia="zh-CN"/>
              </w:rPr>
              <w:t>≤30%，得</w:t>
            </w:r>
            <w:r>
              <w:rPr>
                <w:rFonts w:hint="default" w:ascii="宋体" w:hAnsi="宋体" w:cs="宋体"/>
                <w:sz w:val="21"/>
                <w:szCs w:val="21"/>
                <w:vertAlign w:val="baseline"/>
                <w:lang w:eastAsia="zh-CN"/>
              </w:rPr>
              <w:t>10</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30%＜</w:t>
            </w:r>
            <w:r>
              <w:rPr>
                <w:rFonts w:hint="eastAsia" w:ascii="宋体" w:hAnsi="宋体" w:eastAsia="宋体" w:cs="宋体"/>
                <w:sz w:val="21"/>
                <w:szCs w:val="21"/>
                <w:vertAlign w:val="baseline"/>
                <w:lang w:eastAsia="zh-CN"/>
              </w:rPr>
              <w:t>非中选产品采购量占比</w:t>
            </w:r>
            <w:r>
              <w:rPr>
                <w:rFonts w:hint="eastAsia" w:ascii="宋体" w:hAnsi="宋体" w:eastAsia="宋体" w:cs="宋体"/>
                <w:sz w:val="21"/>
                <w:szCs w:val="21"/>
                <w:vertAlign w:val="baseline"/>
                <w:lang w:val="en-US" w:eastAsia="zh-CN"/>
              </w:rPr>
              <w:t>≤50%，得</w:t>
            </w:r>
            <w:r>
              <w:rPr>
                <w:rFonts w:hint="default" w:ascii="宋体" w:hAnsi="宋体" w:cs="宋体"/>
                <w:sz w:val="21"/>
                <w:szCs w:val="21"/>
                <w:vertAlign w:val="baseline"/>
                <w:lang w:eastAsia="zh-CN"/>
              </w:rPr>
              <w:t>5</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非中选产品采购量占比＞</w:t>
            </w:r>
            <w:r>
              <w:rPr>
                <w:rFonts w:hint="eastAsia" w:ascii="宋体" w:hAnsi="宋体" w:eastAsia="宋体" w:cs="宋体"/>
                <w:sz w:val="21"/>
                <w:szCs w:val="21"/>
                <w:vertAlign w:val="baseline"/>
                <w:lang w:val="en-US" w:eastAsia="zh-CN"/>
              </w:rPr>
              <w:t>50%，得0分。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非中选产品采购金额占比</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参考</w:t>
            </w:r>
          </w:p>
        </w:tc>
        <w:tc>
          <w:tcPr>
            <w:tcW w:w="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10</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r>
              <w:rPr>
                <w:rFonts w:hint="eastAsia" w:ascii="宋体" w:hAnsi="宋体" w:eastAsia="宋体" w:cs="宋体"/>
                <w:snapToGrid/>
                <w:spacing w:val="0"/>
                <w:kern w:val="2"/>
                <w:sz w:val="21"/>
                <w:szCs w:val="21"/>
                <w:vertAlign w:val="baseline"/>
                <w:lang w:val="en-US" w:eastAsia="zh-CN"/>
              </w:rPr>
              <w:t>非中选产品采购金额</w:t>
            </w:r>
            <w:r>
              <w:rPr>
                <w:rFonts w:hint="eastAsia" w:ascii="宋体" w:hAnsi="宋体" w:eastAsia="宋体" w:cs="宋体"/>
                <w:snapToGrid/>
                <w:spacing w:val="0"/>
                <w:kern w:val="2"/>
                <w:sz w:val="21"/>
                <w:szCs w:val="21"/>
                <w:vertAlign w:val="baseline"/>
                <w:lang w:val="en" w:eastAsia="zh-CN"/>
              </w:rPr>
              <w:t>/该通用名药品或同品种医用耗材总采购金额</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非中选产品采购金额占比</w:t>
            </w:r>
            <w:r>
              <w:rPr>
                <w:rFonts w:hint="eastAsia" w:ascii="宋体" w:hAnsi="宋体" w:eastAsia="宋体" w:cs="宋体"/>
                <w:sz w:val="21"/>
                <w:szCs w:val="21"/>
                <w:vertAlign w:val="baseline"/>
                <w:lang w:val="en-US" w:eastAsia="zh-CN"/>
              </w:rPr>
              <w:t>≤50%，得</w:t>
            </w:r>
            <w:r>
              <w:rPr>
                <w:rFonts w:hint="default" w:ascii="宋体" w:hAnsi="宋体" w:cs="宋体"/>
                <w:sz w:val="21"/>
                <w:szCs w:val="21"/>
                <w:vertAlign w:val="baseline"/>
                <w:lang w:eastAsia="zh-CN"/>
              </w:rPr>
              <w:t>10</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50%＜</w:t>
            </w:r>
            <w:r>
              <w:rPr>
                <w:rFonts w:hint="eastAsia" w:ascii="宋体" w:hAnsi="宋体" w:eastAsia="宋体" w:cs="宋体"/>
                <w:sz w:val="21"/>
                <w:szCs w:val="21"/>
                <w:vertAlign w:val="baseline"/>
                <w:lang w:eastAsia="zh-CN"/>
              </w:rPr>
              <w:t>非中选产品采购金额占比</w:t>
            </w:r>
            <w:r>
              <w:rPr>
                <w:rFonts w:hint="eastAsia" w:ascii="宋体" w:hAnsi="宋体" w:eastAsia="宋体" w:cs="宋体"/>
                <w:sz w:val="21"/>
                <w:szCs w:val="21"/>
                <w:vertAlign w:val="baseline"/>
                <w:lang w:val="en-US" w:eastAsia="zh-CN"/>
              </w:rPr>
              <w:t>≤60%，得</w:t>
            </w:r>
            <w:r>
              <w:rPr>
                <w:rFonts w:hint="default" w:ascii="宋体" w:hAnsi="宋体" w:cs="宋体"/>
                <w:sz w:val="21"/>
                <w:szCs w:val="21"/>
                <w:vertAlign w:val="baseline"/>
                <w:lang w:eastAsia="zh-CN"/>
              </w:rPr>
              <w:t>5</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非中选产品采购金额占比＞</w:t>
            </w:r>
            <w:r>
              <w:rPr>
                <w:rFonts w:hint="eastAsia" w:ascii="宋体" w:hAnsi="宋体" w:eastAsia="宋体" w:cs="宋体"/>
                <w:sz w:val="21"/>
                <w:szCs w:val="21"/>
                <w:vertAlign w:val="baseline"/>
                <w:lang w:val="en-US" w:eastAsia="zh-CN"/>
              </w:rPr>
              <w:t>60%，得0分。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疗效近似的其他通用名药品费用情况</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参考</w:t>
            </w:r>
          </w:p>
        </w:tc>
        <w:tc>
          <w:tcPr>
            <w:tcW w:w="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napToGrid/>
                <w:spacing w:val="0"/>
                <w:kern w:val="2"/>
                <w:sz w:val="21"/>
                <w:szCs w:val="21"/>
                <w:vertAlign w:val="baseline"/>
                <w:lang w:val="en-US" w:eastAsia="zh-CN"/>
              </w:rPr>
              <w:t>疗效近似</w:t>
            </w:r>
            <w:r>
              <w:rPr>
                <w:rFonts w:hint="eastAsia" w:ascii="宋体" w:hAnsi="宋体" w:eastAsia="宋体" w:cs="宋体"/>
                <w:snapToGrid/>
                <w:color w:val="auto"/>
                <w:spacing w:val="0"/>
                <w:kern w:val="2"/>
                <w:sz w:val="21"/>
                <w:szCs w:val="21"/>
                <w:vertAlign w:val="baseline"/>
                <w:lang w:val="en-US" w:eastAsia="zh-CN"/>
              </w:rPr>
              <w:t>药品</w:t>
            </w:r>
            <w:r>
              <w:rPr>
                <w:rFonts w:hint="eastAsia" w:ascii="宋体" w:hAnsi="宋体" w:eastAsia="宋体" w:cs="宋体"/>
                <w:snapToGrid/>
                <w:spacing w:val="0"/>
                <w:kern w:val="2"/>
                <w:sz w:val="21"/>
                <w:szCs w:val="21"/>
                <w:vertAlign w:val="baseline"/>
                <w:lang w:val="en-US" w:eastAsia="zh-CN"/>
              </w:rPr>
              <w:t>本年度药品费用</w:t>
            </w:r>
            <w:r>
              <w:rPr>
                <w:rFonts w:hint="eastAsia" w:ascii="宋体" w:hAnsi="宋体" w:eastAsia="宋体" w:cs="宋体"/>
                <w:snapToGrid/>
                <w:spacing w:val="0"/>
                <w:kern w:val="2"/>
                <w:sz w:val="21"/>
                <w:szCs w:val="21"/>
                <w:vertAlign w:val="baseline"/>
                <w:lang w:val="en" w:eastAsia="zh-CN"/>
              </w:rPr>
              <w:t>/上一年度该组药品费用</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疗效近似药品费用占比</w:t>
            </w:r>
            <w:r>
              <w:rPr>
                <w:rFonts w:hint="eastAsia" w:ascii="宋体" w:hAnsi="宋体" w:eastAsia="宋体" w:cs="宋体"/>
                <w:sz w:val="21"/>
                <w:szCs w:val="21"/>
                <w:vertAlign w:val="baseline"/>
                <w:lang w:val="en-US" w:eastAsia="zh-CN"/>
              </w:rPr>
              <w:t>≤50%，得5分；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可参考</w:t>
            </w:r>
            <w:r>
              <w:rPr>
                <w:rFonts w:hint="eastAsia" w:ascii="宋体" w:hAnsi="宋体" w:eastAsia="宋体" w:cs="宋体"/>
                <w:color w:val="auto"/>
                <w:kern w:val="2"/>
                <w:sz w:val="21"/>
                <w:szCs w:val="21"/>
                <w:lang w:val="en-US" w:eastAsia="zh-CN" w:bidi="ar"/>
              </w:rPr>
              <w:t>全国集采可替代药品目录</w:t>
            </w:r>
            <w:r>
              <w:rPr>
                <w:rFonts w:hint="eastAsia" w:ascii="宋体" w:hAnsi="宋体" w:cs="宋体"/>
                <w:color w:val="auto"/>
                <w:kern w:val="2"/>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color w:val="auto"/>
                <w:kern w:val="2"/>
                <w:sz w:val="21"/>
                <w:szCs w:val="21"/>
                <w:lang w:val="en-US" w:eastAsia="zh-CN" w:bidi="ar"/>
              </w:rPr>
              <w:t>由医疗机构提供。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50%＜</w:t>
            </w:r>
            <w:r>
              <w:rPr>
                <w:rFonts w:hint="eastAsia" w:ascii="宋体" w:hAnsi="宋体" w:eastAsia="宋体" w:cs="宋体"/>
                <w:sz w:val="21"/>
                <w:szCs w:val="21"/>
                <w:vertAlign w:val="baseline"/>
                <w:lang w:eastAsia="zh-CN"/>
              </w:rPr>
              <w:t>疗效近似药品费用占比</w:t>
            </w:r>
            <w:r>
              <w:rPr>
                <w:rFonts w:hint="eastAsia" w:ascii="宋体" w:hAnsi="宋体" w:eastAsia="宋体" w:cs="宋体"/>
                <w:sz w:val="21"/>
                <w:szCs w:val="21"/>
                <w:vertAlign w:val="baseline"/>
                <w:lang w:val="en-US" w:eastAsia="zh-CN"/>
              </w:rPr>
              <w:t>≤60%，得3分；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疗效近似药品费用占比＞</w:t>
            </w:r>
            <w:r>
              <w:rPr>
                <w:rFonts w:hint="eastAsia" w:ascii="宋体" w:hAnsi="宋体" w:eastAsia="宋体" w:cs="宋体"/>
                <w:sz w:val="21"/>
                <w:szCs w:val="21"/>
                <w:vertAlign w:val="baseline"/>
                <w:lang w:val="en-US" w:eastAsia="zh-CN"/>
              </w:rPr>
              <w:t>60%，得0分。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55" w:type="dxa"/>
            <w:vMerge w:val="restart"/>
            <w:tcBorders>
              <w:top w:val="nil"/>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lang w:eastAsia="zh-CN"/>
              </w:rPr>
            </w:pPr>
          </w:p>
          <w:p>
            <w:pPr>
              <w:spacing w:line="240" w:lineRule="auto"/>
              <w:jc w:val="center"/>
              <w:rPr>
                <w:rFonts w:hint="eastAsia" w:ascii="宋体" w:hAnsi="宋体" w:cs="宋体"/>
                <w:sz w:val="21"/>
                <w:szCs w:val="21"/>
                <w:lang w:eastAsia="zh-CN"/>
              </w:rPr>
            </w:pPr>
          </w:p>
        </w:tc>
        <w:tc>
          <w:tcPr>
            <w:tcW w:w="2360"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中选产品使用率</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参考</w:t>
            </w:r>
          </w:p>
        </w:tc>
        <w:tc>
          <w:tcPr>
            <w:tcW w:w="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15</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集采期间中选产品使用数量</w:t>
            </w:r>
            <w:r>
              <w:rPr>
                <w:rFonts w:hint="eastAsia" w:ascii="宋体" w:hAnsi="宋体" w:eastAsia="宋体" w:cs="宋体"/>
                <w:snapToGrid/>
                <w:spacing w:val="0"/>
                <w:kern w:val="2"/>
                <w:sz w:val="21"/>
                <w:szCs w:val="21"/>
                <w:vertAlign w:val="baseline"/>
                <w:lang w:val="en" w:eastAsia="zh-CN"/>
              </w:rPr>
              <w:t>/</w:t>
            </w:r>
            <w:r>
              <w:rPr>
                <w:rFonts w:hint="eastAsia" w:ascii="宋体" w:hAnsi="宋体" w:eastAsia="宋体" w:cs="宋体"/>
                <w:snapToGrid/>
                <w:spacing w:val="0"/>
                <w:kern w:val="2"/>
                <w:sz w:val="21"/>
                <w:szCs w:val="21"/>
                <w:vertAlign w:val="baseline"/>
                <w:lang w:val="en-US" w:eastAsia="zh-CN"/>
              </w:rPr>
              <w:t>集采期间中选产品采购数量</w:t>
            </w:r>
          </w:p>
        </w:tc>
        <w:tc>
          <w:tcPr>
            <w:tcW w:w="4115" w:type="dxa"/>
            <w:gridSpan w:val="2"/>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cs="宋体"/>
                <w:sz w:val="21"/>
                <w:szCs w:val="21"/>
                <w:vertAlign w:val="baseline"/>
                <w:lang w:val="en-US" w:eastAsia="zh-CN"/>
              </w:rPr>
              <w:t>中选产品使用率</w:t>
            </w:r>
            <w:r>
              <w:rPr>
                <w:rFonts w:hint="eastAsia" w:ascii="宋体" w:hAnsi="宋体" w:eastAsia="宋体" w:cs="宋体"/>
                <w:sz w:val="21"/>
                <w:szCs w:val="21"/>
                <w:vertAlign w:val="baseline"/>
                <w:lang w:eastAsia="zh-CN"/>
              </w:rPr>
              <w:t>＞</w:t>
            </w:r>
            <w:r>
              <w:rPr>
                <w:rFonts w:hint="eastAsia" w:ascii="宋体" w:hAnsi="宋体" w:cs="宋体"/>
                <w:sz w:val="21"/>
                <w:szCs w:val="21"/>
                <w:vertAlign w:val="baseline"/>
                <w:lang w:val="en-US" w:eastAsia="zh-CN"/>
              </w:rPr>
              <w:t>85</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得</w:t>
            </w:r>
            <w:r>
              <w:rPr>
                <w:rFonts w:hint="default" w:ascii="宋体" w:hAnsi="宋体" w:cs="宋体"/>
                <w:sz w:val="21"/>
                <w:szCs w:val="21"/>
                <w:vertAlign w:val="baseline"/>
                <w:lang w:eastAsia="zh-CN"/>
              </w:rPr>
              <w:t>10</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55" w:type="dxa"/>
            <w:vMerge w:val="continue"/>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cs="宋体"/>
                <w:sz w:val="21"/>
                <w:szCs w:val="21"/>
                <w:lang w:eastAsia="zh-CN"/>
              </w:rPr>
            </w:pPr>
          </w:p>
        </w:tc>
        <w:tc>
          <w:tcPr>
            <w:tcW w:w="2360" w:type="dxa"/>
            <w:vMerge w:val="continue"/>
            <w:tcBorders>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vertAlign w:val="baseline"/>
                <w:lang w:val="en-US" w:eastAsia="zh-CN"/>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vertAlign w:val="baseline"/>
                <w:lang w:val="en-US" w:eastAsia="zh-CN"/>
              </w:rPr>
            </w:pPr>
          </w:p>
        </w:tc>
        <w:tc>
          <w:tcPr>
            <w:tcW w:w="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vertAlign w:val="baseline"/>
                <w:lang w:val="en-US"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vertAlign w:val="baseline"/>
                <w:lang w:val="en-US" w:eastAsia="zh-CN"/>
              </w:rPr>
            </w:pPr>
          </w:p>
        </w:tc>
        <w:tc>
          <w:tcPr>
            <w:tcW w:w="4115" w:type="dxa"/>
            <w:gridSpan w:val="2"/>
            <w:tcBorders>
              <w:top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val="en-US" w:eastAsia="zh-CN"/>
              </w:rPr>
              <w:t>中选产品使用率</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85</w:t>
            </w:r>
            <w:r>
              <w:rPr>
                <w:rFonts w:hint="eastAsia" w:ascii="宋体" w:hAnsi="宋体" w:eastAsia="宋体" w:cs="宋体"/>
                <w:sz w:val="21"/>
                <w:szCs w:val="21"/>
                <w:vertAlign w:val="baseline"/>
                <w:lang w:val="en-US" w:eastAsia="zh-CN"/>
              </w:rPr>
              <w:t>%，得</w:t>
            </w:r>
            <w:r>
              <w:rPr>
                <w:rFonts w:hint="eastAsia" w:ascii="宋体" w:hAnsi="宋体" w:cs="宋体"/>
                <w:sz w:val="21"/>
                <w:szCs w:val="21"/>
                <w:vertAlign w:val="baseline"/>
                <w:lang w:val="en-US" w:eastAsia="zh-CN"/>
              </w:rPr>
              <w:t>0</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（三）落实集采、价格等改革政策</w:t>
            </w:r>
          </w:p>
        </w:tc>
        <w:tc>
          <w:tcPr>
            <w:tcW w:w="2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线下采购占比</w:t>
            </w:r>
          </w:p>
        </w:tc>
        <w:tc>
          <w:tcPr>
            <w:tcW w:w="795"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关键</w:t>
            </w:r>
          </w:p>
        </w:tc>
        <w:tc>
          <w:tcPr>
            <w:tcW w:w="994"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20</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napToGrid/>
                <w:spacing w:val="0"/>
                <w:kern w:val="2"/>
                <w:sz w:val="21"/>
                <w:szCs w:val="21"/>
                <w:vertAlign w:val="baseline"/>
                <w:lang w:val="en-US" w:eastAsia="zh-CN"/>
              </w:rPr>
              <w:t>（定点医疗机构实际药械采购总额-平台采购额）</w:t>
            </w:r>
            <w:r>
              <w:rPr>
                <w:rFonts w:hint="eastAsia" w:ascii="宋体" w:hAnsi="宋体" w:eastAsia="宋体" w:cs="宋体"/>
                <w:snapToGrid/>
                <w:spacing w:val="0"/>
                <w:kern w:val="2"/>
                <w:sz w:val="21"/>
                <w:szCs w:val="21"/>
                <w:vertAlign w:val="baseline"/>
                <w:lang w:val="en" w:eastAsia="zh-CN"/>
              </w:rPr>
              <w:t>/定点医疗机构实际药械采购总额</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线下采购占比</w:t>
            </w:r>
            <w:r>
              <w:rPr>
                <w:rFonts w:hint="eastAsia" w:ascii="宋体" w:hAnsi="宋体" w:eastAsia="宋体" w:cs="宋体"/>
                <w:sz w:val="21"/>
                <w:szCs w:val="21"/>
                <w:vertAlign w:val="baseline"/>
                <w:lang w:val="en-US" w:eastAsia="zh-CN"/>
              </w:rPr>
              <w:t>=0%，得</w:t>
            </w:r>
            <w:r>
              <w:rPr>
                <w:rFonts w:hint="default" w:ascii="宋体" w:hAnsi="宋体" w:cs="宋体"/>
                <w:sz w:val="21"/>
                <w:szCs w:val="21"/>
                <w:vertAlign w:val="baseline"/>
                <w:lang w:eastAsia="zh-CN"/>
              </w:rPr>
              <w:t>20</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color w:val="auto"/>
                <w:kern w:val="2"/>
                <w:sz w:val="21"/>
                <w:szCs w:val="21"/>
                <w:lang w:val="en-US" w:eastAsia="zh-CN" w:bidi="ar"/>
              </w:rPr>
              <w:t>医疗机构提供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线下采购占比</w:t>
            </w:r>
            <w:r>
              <w:rPr>
                <w:rFonts w:hint="eastAsia" w:ascii="宋体" w:hAnsi="宋体" w:eastAsia="宋体" w:cs="宋体"/>
                <w:sz w:val="21"/>
                <w:szCs w:val="21"/>
                <w:vertAlign w:val="baseline"/>
                <w:lang w:val="en-US" w:eastAsia="zh-CN"/>
              </w:rPr>
              <w:t>≤5%，得1</w:t>
            </w:r>
            <w:r>
              <w:rPr>
                <w:rFonts w:hint="eastAsia" w:ascii="宋体" w:hAnsi="宋体" w:cs="宋体"/>
                <w:sz w:val="21"/>
                <w:szCs w:val="21"/>
                <w:vertAlign w:val="baseline"/>
                <w:lang w:val="en-US" w:eastAsia="zh-CN"/>
              </w:rPr>
              <w:t>0</w:t>
            </w:r>
            <w:r>
              <w:rPr>
                <w:rFonts w:hint="eastAsia" w:ascii="宋体" w:hAnsi="宋体" w:eastAsia="宋体" w:cs="宋体"/>
                <w:sz w:val="21"/>
                <w:szCs w:val="21"/>
                <w:vertAlign w:val="baseline"/>
                <w:lang w:val="en-US" w:eastAsia="zh-CN"/>
              </w:rPr>
              <w:t>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线下采购占比＞</w:t>
            </w:r>
            <w:r>
              <w:rPr>
                <w:rFonts w:hint="eastAsia" w:ascii="宋体" w:hAnsi="宋体" w:eastAsia="宋体" w:cs="宋体"/>
                <w:sz w:val="21"/>
                <w:szCs w:val="21"/>
                <w:vertAlign w:val="baseline"/>
                <w:lang w:val="en-US" w:eastAsia="zh-CN"/>
              </w:rPr>
              <w:t>5%，得0分。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执行集采政策（如报量等）的违规次数</w:t>
            </w:r>
          </w:p>
        </w:tc>
        <w:tc>
          <w:tcPr>
            <w:tcW w:w="795"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参考</w:t>
            </w:r>
          </w:p>
        </w:tc>
        <w:tc>
          <w:tcPr>
            <w:tcW w:w="994"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eastAsia="zh-CN"/>
              </w:rPr>
            </w:pPr>
            <w:r>
              <w:rPr>
                <w:rFonts w:hint="default" w:ascii="宋体" w:hAnsi="宋体" w:cs="宋体"/>
                <w:sz w:val="21"/>
                <w:szCs w:val="21"/>
                <w:vertAlign w:val="baseline"/>
                <w:lang w:eastAsia="zh-CN"/>
              </w:rPr>
              <w:t>8</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r>
              <w:rPr>
                <w:rFonts w:hint="eastAsia" w:ascii="宋体" w:hAnsi="宋体" w:eastAsia="宋体" w:cs="宋体"/>
                <w:snapToGrid/>
                <w:spacing w:val="0"/>
                <w:kern w:val="2"/>
                <w:sz w:val="21"/>
                <w:szCs w:val="21"/>
                <w:vertAlign w:val="baseline"/>
                <w:lang w:val="en-US" w:eastAsia="zh-CN"/>
              </w:rPr>
              <w:t>如实报量，主动配合集采工作</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无违规行为，得</w:t>
            </w:r>
            <w:r>
              <w:rPr>
                <w:rFonts w:hint="default" w:ascii="宋体" w:hAnsi="宋体" w:cs="宋体"/>
                <w:sz w:val="21"/>
                <w:szCs w:val="21"/>
                <w:vertAlign w:val="baseline"/>
                <w:lang w:eastAsia="zh-CN"/>
              </w:rPr>
              <w:t>8</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有违规行为，得</w:t>
            </w:r>
            <w:r>
              <w:rPr>
                <w:rFonts w:hint="eastAsia" w:ascii="宋体" w:hAnsi="宋体" w:eastAsia="宋体" w:cs="宋体"/>
                <w:sz w:val="21"/>
                <w:szCs w:val="21"/>
                <w:vertAlign w:val="baseline"/>
                <w:lang w:val="en-US" w:eastAsia="zh-CN"/>
              </w:rPr>
              <w:t>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21"/>
                <w:szCs w:val="21"/>
                <w:vertAlign w:val="baseline"/>
                <w:lang w:eastAsia="zh-CN" w:bidi="ar-SA"/>
              </w:rPr>
            </w:pPr>
            <w:r>
              <w:rPr>
                <w:rFonts w:hint="eastAsia" w:ascii="宋体" w:hAnsi="宋体" w:eastAsia="宋体" w:cs="宋体"/>
                <w:color w:val="auto"/>
                <w:sz w:val="21"/>
                <w:szCs w:val="21"/>
                <w:vertAlign w:val="baseline"/>
                <w:lang w:eastAsia="zh-CN"/>
              </w:rPr>
              <w:t>价格违规</w:t>
            </w:r>
            <w:r>
              <w:rPr>
                <w:rFonts w:hint="default" w:ascii="宋体" w:hAnsi="宋体" w:cs="宋体"/>
                <w:color w:val="auto"/>
                <w:sz w:val="21"/>
                <w:szCs w:val="21"/>
                <w:vertAlign w:val="baseline"/>
                <w:lang w:eastAsia="zh-CN"/>
              </w:rPr>
              <w:t>行为</w:t>
            </w:r>
          </w:p>
        </w:tc>
        <w:tc>
          <w:tcPr>
            <w:tcW w:w="795"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参考</w:t>
            </w:r>
          </w:p>
        </w:tc>
        <w:tc>
          <w:tcPr>
            <w:tcW w:w="994"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21"/>
                <w:szCs w:val="21"/>
                <w:vertAlign w:val="baseline"/>
                <w:lang w:eastAsia="zh-CN" w:bidi="ar-SA"/>
              </w:rPr>
            </w:pPr>
            <w:r>
              <w:rPr>
                <w:rFonts w:hint="default" w:ascii="宋体" w:hAnsi="宋体" w:cs="宋体"/>
                <w:color w:val="auto"/>
                <w:kern w:val="2"/>
                <w:sz w:val="21"/>
                <w:szCs w:val="21"/>
                <w:vertAlign w:val="baseline"/>
                <w:lang w:eastAsia="zh-CN" w:bidi="ar-SA"/>
              </w:rPr>
              <w:t>2</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执行</w:t>
            </w:r>
            <w:r>
              <w:rPr>
                <w:rFonts w:hint="default" w:ascii="宋体" w:hAnsi="宋体" w:cs="宋体"/>
                <w:color w:val="auto"/>
                <w:sz w:val="21"/>
                <w:szCs w:val="21"/>
                <w:vertAlign w:val="baseline"/>
                <w:lang w:eastAsia="zh-CN"/>
              </w:rPr>
              <w:t>医疗服务项目价格</w:t>
            </w:r>
            <w:r>
              <w:rPr>
                <w:rFonts w:hint="eastAsia" w:ascii="宋体" w:hAnsi="宋体" w:eastAsia="宋体" w:cs="宋体"/>
                <w:color w:val="auto"/>
                <w:sz w:val="21"/>
                <w:szCs w:val="21"/>
                <w:vertAlign w:val="baseline"/>
                <w:lang w:eastAsia="zh-CN"/>
              </w:rPr>
              <w:t>政策，按实际服务数量收费，公开透明</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无违规行为，得</w:t>
            </w:r>
            <w:r>
              <w:rPr>
                <w:rFonts w:hint="default" w:ascii="宋体" w:hAnsi="宋体" w:cs="宋体"/>
                <w:color w:val="auto"/>
                <w:sz w:val="21"/>
                <w:szCs w:val="21"/>
                <w:vertAlign w:val="baseline"/>
                <w:lang w:eastAsia="zh-CN"/>
              </w:rPr>
              <w:t>2</w:t>
            </w:r>
            <w:r>
              <w:rPr>
                <w:rFonts w:hint="eastAsia" w:ascii="宋体" w:hAnsi="宋体" w:eastAsia="宋体" w:cs="宋体"/>
                <w:color w:val="auto"/>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有违规行为，得</w:t>
            </w:r>
            <w:r>
              <w:rPr>
                <w:rFonts w:hint="eastAsia" w:ascii="宋体" w:hAnsi="宋体" w:eastAsia="宋体" w:cs="宋体"/>
                <w:sz w:val="21"/>
                <w:szCs w:val="21"/>
                <w:vertAlign w:val="baseline"/>
                <w:lang w:val="en-US" w:eastAsia="zh-CN"/>
              </w:rPr>
              <w:t>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集采中选药品的规范流转</w:t>
            </w:r>
          </w:p>
        </w:tc>
        <w:tc>
          <w:tcPr>
            <w:tcW w:w="795"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参考</w:t>
            </w:r>
          </w:p>
        </w:tc>
        <w:tc>
          <w:tcPr>
            <w:tcW w:w="994" w:type="dxa"/>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eastAsia="zh-CN"/>
              </w:rPr>
            </w:pPr>
            <w:r>
              <w:rPr>
                <w:rFonts w:hint="eastAsia" w:ascii="宋体" w:hAnsi="宋体" w:eastAsia="宋体" w:cs="宋体"/>
                <w:snapToGrid/>
                <w:spacing w:val="0"/>
                <w:kern w:val="2"/>
                <w:sz w:val="21"/>
                <w:szCs w:val="21"/>
                <w:vertAlign w:val="baseline"/>
                <w:lang w:val="en-US" w:eastAsia="zh-CN"/>
              </w:rPr>
              <w:t>定点医疗机构不得转卖集采中选药械</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无违规行为，得</w:t>
            </w:r>
            <w:r>
              <w:rPr>
                <w:rFonts w:hint="eastAsia" w:ascii="宋体" w:hAnsi="宋体" w:cs="宋体"/>
                <w:sz w:val="21"/>
                <w:szCs w:val="21"/>
                <w:vertAlign w:val="baseline"/>
                <w:lang w:val="en-US" w:eastAsia="zh-CN"/>
              </w:rPr>
              <w:t>5</w:t>
            </w:r>
            <w:r>
              <w:rPr>
                <w:rFonts w:hint="eastAsia" w:ascii="宋体" w:hAnsi="宋体" w:eastAsia="宋体" w:cs="宋体"/>
                <w:sz w:val="21"/>
                <w:szCs w:val="21"/>
                <w:vertAlign w:val="baseline"/>
                <w:lang w:val="en-US" w:eastAsia="zh-CN"/>
              </w:rPr>
              <w:t>分；</w:t>
            </w:r>
          </w:p>
        </w:tc>
        <w:tc>
          <w:tcPr>
            <w:tcW w:w="21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napToGrid/>
                <w:color w:val="auto"/>
                <w:spacing w:val="0"/>
                <w:sz w:val="21"/>
                <w:szCs w:val="21"/>
                <w:lang w:val="en-US" w:eastAsia="zh-CN"/>
              </w:rPr>
            </w:pPr>
            <w:r>
              <w:rPr>
                <w:rFonts w:hint="eastAsia" w:ascii="宋体" w:hAnsi="宋体" w:eastAsia="宋体" w:cs="宋体"/>
                <w:snapToGrid/>
                <w:color w:val="auto"/>
                <w:spacing w:val="0"/>
                <w:sz w:val="21"/>
                <w:szCs w:val="21"/>
                <w:lang w:val="en-US" w:eastAsia="zh-CN"/>
              </w:rPr>
              <w:t>医保部门提供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795"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994" w:type="dxa"/>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2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有违规行为，得</w:t>
            </w:r>
            <w:r>
              <w:rPr>
                <w:rFonts w:hint="eastAsia" w:ascii="宋体" w:hAnsi="宋体" w:eastAsia="宋体" w:cs="宋体"/>
                <w:sz w:val="21"/>
                <w:szCs w:val="21"/>
                <w:vertAlign w:val="baseline"/>
                <w:lang w:val="en-US" w:eastAsia="zh-CN"/>
              </w:rPr>
              <w:t>0分。</w:t>
            </w:r>
          </w:p>
        </w:tc>
        <w:tc>
          <w:tcPr>
            <w:tcW w:w="21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eastAsia="zh-CN"/>
              </w:rPr>
            </w:pPr>
          </w:p>
        </w:tc>
      </w:tr>
    </w:tbl>
    <w:p>
      <w:pPr>
        <w:jc w:val="both"/>
        <w:rPr>
          <w:rFonts w:hint="eastAsia" w:ascii="宋体" w:hAnsi="宋体" w:cs="宋体"/>
          <w:sz w:val="20"/>
          <w:szCs w:val="20"/>
        </w:rPr>
      </w:pPr>
    </w:p>
    <w:p>
      <w:pPr>
        <w:pStyle w:val="3"/>
        <w:rPr>
          <w:rFonts w:hint="default"/>
          <w:lang w:val="en-US" w:eastAsia="zh-CN"/>
        </w:rPr>
        <w:sectPr>
          <w:pgSz w:w="16838" w:h="11906" w:orient="landscape"/>
          <w:pgMar w:top="1587" w:right="1871" w:bottom="1474" w:left="1928" w:header="850" w:footer="850" w:gutter="0"/>
          <w:pgBorders>
            <w:top w:val="none" w:sz="0" w:space="0"/>
            <w:left w:val="none" w:sz="0" w:space="0"/>
            <w:bottom w:val="none" w:sz="0" w:space="0"/>
            <w:right w:val="none" w:sz="0" w:space="0"/>
          </w:pgBorders>
          <w:pgNumType w:fmt="decimal"/>
          <w:cols w:space="720" w:num="1"/>
          <w:docGrid w:type="lines" w:linePitch="312" w:charSpace="0"/>
        </w:sectPr>
      </w:pPr>
    </w:p>
    <w:p/>
    <w:p>
      <w:pPr>
        <w:pStyle w:val="4"/>
      </w:pPr>
    </w:p>
    <w:p>
      <w:pPr>
        <w:pStyle w:val="3"/>
      </w:pPr>
    </w:p>
    <w:p/>
    <w:p>
      <w:pPr>
        <w:pStyle w:val="4"/>
      </w:pPr>
    </w:p>
    <w:p>
      <w:pPr>
        <w:pStyle w:val="3"/>
      </w:pPr>
    </w:p>
    <w:p/>
    <w:p>
      <w:pPr>
        <w:pStyle w:val="4"/>
      </w:pPr>
    </w:p>
    <w:p>
      <w:pPr>
        <w:pStyle w:val="3"/>
      </w:pPr>
    </w:p>
    <w:p/>
    <w:p>
      <w:pPr>
        <w:pStyle w:val="4"/>
      </w:pPr>
    </w:p>
    <w:p>
      <w:pPr>
        <w:pStyle w:val="3"/>
      </w:pPr>
    </w:p>
    <w:p/>
    <w:p>
      <w:pPr>
        <w:pStyle w:val="4"/>
      </w:pPr>
    </w:p>
    <w:p>
      <w:pPr>
        <w:pStyle w:val="3"/>
      </w:pPr>
    </w:p>
    <w:p/>
    <w:p>
      <w:pPr>
        <w:pStyle w:val="4"/>
      </w:pPr>
    </w:p>
    <w:p>
      <w:pPr>
        <w:pStyle w:val="3"/>
      </w:pPr>
    </w:p>
    <w:p/>
    <w:p>
      <w:pPr>
        <w:pStyle w:val="4"/>
      </w:pPr>
    </w:p>
    <w:p>
      <w:pPr>
        <w:pStyle w:val="3"/>
      </w:pPr>
    </w:p>
    <w:p/>
    <w:p>
      <w:pPr>
        <w:pStyle w:val="4"/>
      </w:pPr>
    </w:p>
    <w:p>
      <w:pPr>
        <w:pStyle w:val="3"/>
      </w:pPr>
    </w:p>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小标宋简体">
    <w:altName w:val="方正小标宋_GBK"/>
    <w:panose1 w:val="02000000000000000000"/>
    <w:charset w:val="00"/>
    <w:family w:val="script"/>
    <w:pitch w:val="default"/>
    <w:sig w:usb0="00000000" w:usb1="00000000"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华文仿宋">
    <w:altName w:val="方正仿宋_GBK"/>
    <w:panose1 w:val="02010600040101010101"/>
    <w:charset w:val="00"/>
    <w:family w:val="auto"/>
    <w:pitch w:val="default"/>
    <w:sig w:usb0="00000000" w:usb1="0000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楷体">
    <w:altName w:val="方正楷体_GBK"/>
    <w:panose1 w:val="02010609060101010101"/>
    <w:charset w:val="00"/>
    <w:family w:val="auto"/>
    <w:pitch w:val="default"/>
    <w:sig w:usb0="00000000" w:usb1="00000000"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2578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257810"/>
                      </a:xfrm>
                      <a:prstGeom prst="rect">
                        <a:avLst/>
                      </a:prstGeom>
                      <a:noFill/>
                      <a:ln>
                        <a:noFill/>
                      </a:ln>
                    </wps:spPr>
                    <wps:txbx>
                      <w:txbxContent>
                        <w:p>
                          <w:pPr>
                            <w:pStyle w:val="5"/>
                            <w:rPr>
                              <w:rFonts w:ascii="Times New Roman" w:hAnsi="Times New Roman"/>
                              <w:sz w:val="32"/>
                              <w:szCs w:val="32"/>
                            </w:rPr>
                          </w:pPr>
                          <w:r>
                            <w:rPr>
                              <w:rFonts w:ascii="Times New Roman" w:hAnsi="Times New Roman"/>
                              <w:sz w:val="32"/>
                              <w:szCs w:val="32"/>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32"/>
                              <w:szCs w:val="32"/>
                            </w:rPr>
                            <w:t>—</w:t>
                          </w:r>
                        </w:p>
                      </w:txbxContent>
                    </wps:txbx>
                    <wps:bodyPr wrap="none" lIns="0" tIns="0" rIns="0" bIns="0" upright="0"/>
                  </wps:wsp>
                </a:graphicData>
              </a:graphic>
            </wp:anchor>
          </w:drawing>
        </mc:Choice>
        <mc:Fallback>
          <w:pict>
            <v:shape id="_x0000_s1026" o:spid="_x0000_s1026" o:spt="202" type="#_x0000_t202" style="position:absolute;left:0pt;margin-top:0.75pt;height:20.3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lq3RVtIAAAAFAQAADwAAAAAAAAABACAAAAA4&#10;AAAAZHJzL2Rvd25yZXYueG1sUEsBAhQAFAAAAAgAh07iQJ5TVM3BAQAAfgMAAA4AAAAAAAAAAQAg&#10;AAAANwEAAGRycy9lMm9Eb2MueG1sUEsFBgAAAAAGAAYAWQEAAGoFAAAAAA==&#10;">
              <v:fill on="f" focussize="0,0"/>
              <v:stroke on="f"/>
              <v:imagedata o:title=""/>
              <o:lock v:ext="edit" aspectratio="f"/>
              <v:textbox inset="0mm,0mm,0mm,0mm">
                <w:txbxContent>
                  <w:p>
                    <w:pPr>
                      <w:pStyle w:val="5"/>
                      <w:rPr>
                        <w:rFonts w:ascii="Times New Roman" w:hAnsi="Times New Roman"/>
                        <w:sz w:val="32"/>
                        <w:szCs w:val="32"/>
                      </w:rPr>
                    </w:pPr>
                    <w:r>
                      <w:rPr>
                        <w:rFonts w:ascii="Times New Roman" w:hAnsi="Times New Roman"/>
                        <w:sz w:val="32"/>
                        <w:szCs w:val="32"/>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4DF2"/>
    <w:rsid w:val="7B7D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before="0" w:after="140" w:line="276" w:lineRule="auto"/>
      <w:jc w:val="both"/>
      <w:textAlignment w:val="baseline"/>
    </w:pPr>
  </w:style>
  <w:style w:type="paragraph" w:styleId="3">
    <w:name w:val="index 8"/>
    <w:basedOn w:val="1"/>
    <w:next w:val="1"/>
    <w:qFormat/>
    <w:uiPriority w:val="0"/>
    <w:pPr>
      <w:ind w:left="2940"/>
    </w:pPr>
    <w:rPr>
      <w:rFonts w:ascii="Calibri" w:hAnsi="Calibri" w:eastAsia="宋体" w:cs="Times New Roman"/>
      <w:szCs w:val="24"/>
    </w:rPr>
  </w:style>
  <w:style w:type="paragraph" w:styleId="4">
    <w:name w:val="Body Text"/>
    <w:basedOn w:val="1"/>
    <w:next w:val="3"/>
    <w:qFormat/>
    <w:uiPriority w:val="0"/>
    <w:pPr>
      <w:spacing w:before="0" w:after="140" w:line="276" w:lineRule="auto"/>
    </w:pPr>
  </w:style>
  <w:style w:type="paragraph" w:styleId="5">
    <w:name w:val="footer"/>
    <w:basedOn w:val="1"/>
    <w:qFormat/>
    <w:uiPriority w:val="99"/>
    <w:pPr>
      <w:tabs>
        <w:tab w:val="center" w:pos="4153"/>
        <w:tab w:val="right" w:pos="8306"/>
      </w:tabs>
      <w:snapToGrid w:val="0"/>
      <w:jc w:val="left"/>
      <w:textAlignment w:val="baseline"/>
    </w:pPr>
    <w:rPr>
      <w:rFonts w:ascii="Calibri" w:hAnsi="Calibri" w:eastAsia="宋体"/>
      <w:sz w:val="18"/>
      <w:szCs w:val="24"/>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NormalCharacter"/>
    <w:link w:val="1"/>
    <w:qFormat/>
    <w:uiPriority w:val="0"/>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2022-12-07T17:15:00Z</dcterms:created>
  <dc:creator>user</dc:creator>
  <cp:lastModifiedBy>user</cp:lastModifiedBy>
  <dcterms:modified xsi:type="dcterms:W3CDTF">2022-12-07T17:15:53Z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