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附件6</w:t>
      </w:r>
      <w:bookmarkStart w:id="0" w:name="_GoBack"/>
    </w:p>
    <w:p>
      <w:pPr>
        <w:bidi w:val="0"/>
        <w:jc w:val="center"/>
        <w:rPr>
          <w:rFonts w:ascii="方正小标宋_GBK" w:eastAsia="方正小标宋_GBK" w:cs="方正小标宋_GBK"/>
          <w:sz w:val="44"/>
          <w:szCs w:val="44"/>
        </w:rPr>
      </w:pPr>
      <w:r>
        <w:rPr>
          <w:rFonts w:ascii="方正小标宋_GBK" w:eastAsia="方正小标宋_GBK" w:cs="方正小标宋_GBK"/>
          <w:sz w:val="44"/>
          <w:szCs w:val="44"/>
        </w:rPr>
        <w:t>定点医疗机构指标体系</w:t>
      </w:r>
      <w:r>
        <w:rPr>
          <w:rFonts w:hint="eastAsia" w:ascii="方正小标宋_GBK" w:eastAsia="方正小标宋_GBK" w:cs="方正小标宋_GBK"/>
          <w:sz w:val="44"/>
          <w:szCs w:val="44"/>
          <w:lang w:eastAsia="zh-CN"/>
        </w:rPr>
        <w:t>（</w:t>
      </w:r>
      <w:r>
        <w:rPr>
          <w:rFonts w:ascii="方正小标宋_GBK" w:eastAsia="方正小标宋_GBK" w:cs="方正小标宋_GBK"/>
          <w:sz w:val="44"/>
          <w:szCs w:val="44"/>
        </w:rPr>
        <w:t>2022版</w:t>
      </w:r>
      <w:r>
        <w:rPr>
          <w:rFonts w:hint="eastAsia" w:ascii="方正小标宋_GBK" w:eastAsia="方正小标宋_GBK" w:cs="方正小标宋_GBK"/>
          <w:sz w:val="44"/>
          <w:szCs w:val="44"/>
          <w:lang w:eastAsia="zh-CN"/>
        </w:rPr>
        <w:t>）</w:t>
      </w:r>
    </w:p>
    <w:bookmarkEnd w:id="0"/>
    <w:tbl>
      <w:tblPr>
        <w:tblStyle w:val="4"/>
        <w:tblW w:w="14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39"/>
        <w:gridCol w:w="710"/>
        <w:gridCol w:w="779"/>
        <w:gridCol w:w="670"/>
        <w:gridCol w:w="739"/>
        <w:gridCol w:w="2808"/>
        <w:gridCol w:w="4037"/>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3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 设计</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设计依据</w:t>
            </w:r>
          </w:p>
        </w:tc>
        <w:tc>
          <w:tcPr>
            <w:tcW w:w="377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3" w:hRule="atLeast"/>
          <w:jc w:val="center"/>
        </w:trPr>
        <w:tc>
          <w:tcPr>
            <w:tcW w:w="63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履行</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建设</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建设</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制定院内医保管理、监督检查和考核、跟踪分析、奖惩等制度，并认真执行。</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1.《医疗保障基金使用监督管理条例》三十九条第一款</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按照规定制定相关制度并认真执行，得分;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按照规定未制定完善相关制度并认真执行，每出现一例扣10分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未按照规定制定相关制度并认真执行，不得分。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3" w:hRule="atLeast"/>
          <w:jc w:val="center"/>
        </w:trPr>
        <w:tc>
          <w:tcPr>
            <w:tcW w:w="635" w:type="dxa"/>
            <w:vMerge w:val="continue"/>
            <w:tcBorders>
              <w:top w:val="nil"/>
              <w:left w:val="single" w:color="000000" w:sz="4" w:space="0"/>
              <w:bottom w:val="nil"/>
              <w:right w:val="single" w:color="000000" w:sz="4" w:space="0"/>
            </w:tcBorders>
            <w:noWrap/>
            <w:vAlign w:val="center"/>
          </w:tcPr>
          <w:p/>
        </w:tc>
        <w:tc>
          <w:tcPr>
            <w:tcW w:w="7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基础</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变更</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备案</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医疗机构名称、执业地址、</w:t>
            </w:r>
            <w:r>
              <w:rPr>
                <w:rFonts w:ascii="Times New Roman" w:hAnsi="Times New Roman" w:eastAsia="宋体" w:cs="Times New Roman"/>
                <w:b/>
                <w:bCs/>
                <w:color w:val="auto"/>
                <w:sz w:val="20"/>
                <w:szCs w:val="20"/>
                <w:u w:val="none"/>
                <w:lang w:eastAsia="zh-CN"/>
              </w:rPr>
              <w:t>法定代表人</w:t>
            </w:r>
            <w:r>
              <w:rPr>
                <w:rFonts w:ascii="Times New Roman" w:hAnsi="Times New Roman" w:eastAsia="宋体" w:cs="Times New Roman"/>
                <w:b/>
                <w:bCs/>
                <w:color w:val="auto"/>
                <w:sz w:val="20"/>
                <w:szCs w:val="20"/>
                <w:u w:val="none"/>
              </w:rPr>
              <w:t>、医保结算账户等发生变化时，及时向医保部门提供相关材料备案，申请变更。</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1.《医疗机构医疗保障定点管理暂行办法》三十九条第四款</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2.国家《医疗保障基金监管信用评价指标操作手册》;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3.《四川省基本医疗保险定点医药机构考核办法</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试行</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w:t>
            </w:r>
          </w:p>
        </w:tc>
        <w:tc>
          <w:tcPr>
            <w:tcW w:w="377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按照规定进行变更备案，得分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未按照规定进行变更备案，不得分。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jc w:val="center"/>
        </w:trPr>
        <w:tc>
          <w:tcPr>
            <w:tcW w:w="635" w:type="dxa"/>
            <w:vMerge w:val="continue"/>
            <w:tcBorders>
              <w:top w:val="nil"/>
              <w:left w:val="single" w:color="000000" w:sz="4" w:space="0"/>
              <w:bottom w:val="nil"/>
              <w:right w:val="single" w:color="000000" w:sz="4" w:space="0"/>
            </w:tcBorders>
            <w:noWrap/>
            <w:vAlign w:val="center"/>
          </w:tcPr>
          <w:p/>
        </w:tc>
        <w:tc>
          <w:tcPr>
            <w:tcW w:w="739" w:type="dxa"/>
            <w:vMerge w:val="continue"/>
            <w:tcBorders>
              <w:top w:val="nil"/>
              <w:left w:val="single" w:color="000000" w:sz="4" w:space="0"/>
              <w:bottom w:val="single" w:color="000000" w:sz="2" w:space="0"/>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检查</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配合医保部门或医保部门委托第三方的监督检查，并准确、完整提供医疗服务有关的材料和数据。</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1.《医疗保障基金使用监督管理条例》三十九条第七款</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2.国家《医疗保障基金监管信用评价指标操作手册》;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3.《四川省基本医疗保险定点医药机构考核办法</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试行</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w:t>
            </w:r>
          </w:p>
        </w:tc>
        <w:tc>
          <w:tcPr>
            <w:tcW w:w="377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按照规定提供准确的医保监管信息资料且配合监督检查，得分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未按照规定提供医保监管信息资料且不配合监督检查、提交材料不及时并以不合理理由拒不提供材料的，均不得分。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jc w:val="center"/>
        </w:trPr>
        <w:tc>
          <w:tcPr>
            <w:tcW w:w="635" w:type="dxa"/>
            <w:vMerge w:val="continue"/>
            <w:tcBorders>
              <w:top w:val="nil"/>
              <w:left w:val="single" w:color="000000" w:sz="4" w:space="0"/>
              <w:bottom w:val="single" w:color="000000" w:sz="2" w:space="0"/>
              <w:right w:val="single" w:color="000000" w:sz="4" w:space="0"/>
            </w:tcBorders>
            <w:noWrap/>
            <w:vAlign w:val="center"/>
          </w:tcP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系统</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对接</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按要求实现与医保结算系统、监管系统有效对接。</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1.《医疗机构医疗保障定点管理暂行办法》三十九条第三款</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2.《医疗保障基金监管信用评价指标操作手册》;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3.《四川省基本医疗保险定点医药机构考核办法</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试行</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w:t>
            </w:r>
          </w:p>
        </w:tc>
        <w:tc>
          <w:tcPr>
            <w:tcW w:w="377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按照规定与医保信息系统进行对接，得分;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未按照规定与医保信息系统进行对接，不得分。</w:t>
            </w:r>
          </w:p>
        </w:tc>
      </w:tr>
    </w:tbl>
    <w:p>
      <w:pPr>
        <w:rPr>
          <w:rFonts w:ascii="Times New Roman" w:hAnsi="Times New Roman" w:cs="Times New Roman"/>
          <w:sz w:val="21"/>
        </w:rPr>
      </w:pPr>
    </w:p>
    <w:p>
      <w:pPr>
        <w:spacing w:line="222" w:lineRule="exact"/>
        <w:rPr>
          <w:rFonts w:ascii="Times New Roman" w:hAnsi="Times New Roman" w:cs="Times New Roman"/>
        </w:rPr>
      </w:pPr>
    </w:p>
    <w:tbl>
      <w:tblPr>
        <w:tblStyle w:val="4"/>
        <w:tblW w:w="14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739"/>
        <w:gridCol w:w="710"/>
        <w:gridCol w:w="780"/>
        <w:gridCol w:w="670"/>
        <w:gridCol w:w="739"/>
        <w:gridCol w:w="2818"/>
        <w:gridCol w:w="4037"/>
        <w:gridCol w:w="3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3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设计依据</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4" w:hRule="atLeast"/>
          <w:jc w:val="center"/>
        </w:trPr>
        <w:tc>
          <w:tcPr>
            <w:tcW w:w="63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 履行</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数据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上传</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val="0"/>
                <w:bCs w:val="0"/>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医保相关信息按照标准全面、准确、及时、传输至医保信息系统。</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1.《医疗保障基金使用监督管理条例》三十九条第三款</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2.国家《医疗保障基金监管信用评价指标操作手册》;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3.《四川省基本医疗保险定点医药机构考核办法</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试行</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根据医保局端口填报上报内容评分，期内未发生信息传输不规范事件得满分。未按信息编码规则上传数据的</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上传信息数据不全面、人为缺项的</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上传信息数据不准确、故意造假的;上传信息数据未按时限要求的;每出现一例扣10分，扣完为止。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jc w:val="center"/>
        </w:trPr>
        <w:tc>
          <w:tcPr>
            <w:tcW w:w="634" w:type="dxa"/>
            <w:vMerge w:val="continue"/>
            <w:tcBorders>
              <w:top w:val="nil"/>
              <w:left w:val="single" w:color="000000" w:sz="4" w:space="0"/>
              <w:bottom w:val="nil"/>
              <w:right w:val="single" w:color="000000" w:sz="4" w:space="0"/>
            </w:tcBorders>
            <w:noWrap/>
            <w:vAlign w:val="center"/>
          </w:tcPr>
          <w:p/>
        </w:tc>
        <w:tc>
          <w:tcPr>
            <w:tcW w:w="7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财务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财务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账表</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执行医疗机构财务制度和会计制度，设立完整财务账套，包括总账、现金账、银行账、明细账等;业务往来记录完整，真实反映财务状况。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1.《医疗保障基金使用监督管理条例》三十九条第二款;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按照当地规定执行医疗机构财务制度和会计制度，得分;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未按照当地规定执行医疗机构财务制度和会计制度，不得分。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jc w:val="center"/>
        </w:trPr>
        <w:tc>
          <w:tcPr>
            <w:tcW w:w="634" w:type="dxa"/>
            <w:vMerge w:val="continue"/>
            <w:tcBorders>
              <w:top w:val="nil"/>
              <w:left w:val="single" w:color="000000" w:sz="4" w:space="0"/>
              <w:bottom w:val="nil"/>
              <w:right w:val="single" w:color="000000" w:sz="4" w:space="0"/>
            </w:tcBorders>
            <w:noWrap/>
            <w:vAlign w:val="center"/>
          </w:tcPr>
          <w:p/>
        </w:tc>
        <w:tc>
          <w:tcPr>
            <w:tcW w:w="739" w:type="dxa"/>
            <w:vMerge w:val="continue"/>
            <w:tcBorders>
              <w:top w:val="nil"/>
              <w:left w:val="single" w:color="000000" w:sz="4" w:space="0"/>
              <w:bottom w:val="nil"/>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财务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记录</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按照规定建立真实、完整、准确的购销存台账。</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1.《医疗保障基金使用监督管理条例》三十九条第二款;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使用财务记录信息系统，按规定保管财务账目、记账凭证、药品和医疗耗材出入库记录等涉及基金使用的相关资料，得分;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未按规定保管财务账目、记账凭证、药品和医疗耗材出入库记录等涉及基金使用的相关资料，不得分。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4" w:hRule="atLeast"/>
          <w:jc w:val="center"/>
        </w:trPr>
        <w:tc>
          <w:tcPr>
            <w:tcW w:w="634" w:type="dxa"/>
            <w:vMerge w:val="continue"/>
            <w:tcBorders>
              <w:top w:val="nil"/>
              <w:left w:val="single" w:color="000000" w:sz="4" w:space="0"/>
              <w:bottom w:val="nil"/>
              <w:right w:val="single" w:color="000000" w:sz="4" w:space="0"/>
            </w:tcBorders>
            <w:noWrap/>
            <w:vAlign w:val="center"/>
          </w:tcPr>
          <w:p/>
        </w:tc>
        <w:tc>
          <w:tcPr>
            <w:tcW w:w="739" w:type="dxa"/>
            <w:vMerge w:val="continue"/>
            <w:tcBorders>
              <w:top w:val="nil"/>
              <w:left w:val="single" w:color="000000" w:sz="4" w:space="0"/>
              <w:bottom w:val="single" w:color="000000" w:sz="2" w:space="0"/>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票据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开具票据需要注明医保基金支付金额。票据真实，且与住院医嘱、病程记录、检查结果、治疗单记录等相吻合。</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1.《医疗保障基金使用监督管理条例》三十九条第二款;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按照规定制定并执行票据管理办法，</w:t>
            </w:r>
            <w:r>
              <w:rPr>
                <w:rFonts w:hint="eastAsia" w:ascii="Times New Roman" w:hAnsi="Times New Roman" w:eastAsia="宋体" w:cs="Times New Roman"/>
                <w:b/>
                <w:bCs/>
                <w:color w:val="auto"/>
                <w:sz w:val="20"/>
                <w:szCs w:val="20"/>
                <w:u w:val="none"/>
                <w:lang w:eastAsia="zh-CN"/>
              </w:rPr>
              <w:t>得</w:t>
            </w:r>
            <w:r>
              <w:rPr>
                <w:rFonts w:ascii="Times New Roman" w:hAnsi="Times New Roman" w:eastAsia="宋体" w:cs="Times New Roman"/>
                <w:b/>
                <w:bCs/>
                <w:color w:val="auto"/>
                <w:sz w:val="20"/>
                <w:szCs w:val="20"/>
                <w:u w:val="none"/>
              </w:rPr>
              <w:t>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未按照规定制定并执行票据管理办法，不得分。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jc w:val="center"/>
        </w:trPr>
        <w:tc>
          <w:tcPr>
            <w:tcW w:w="634" w:type="dxa"/>
            <w:vMerge w:val="continue"/>
            <w:tcBorders>
              <w:top w:val="nil"/>
              <w:left w:val="single" w:color="000000" w:sz="4" w:space="0"/>
              <w:bottom w:val="single" w:color="000000" w:sz="2" w:space="0"/>
              <w:right w:val="single" w:color="000000" w:sz="4" w:space="0"/>
            </w:tcBorders>
            <w:noWrap/>
            <w:vAlign w:val="center"/>
          </w:tcP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身份</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识别</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核验参保人员医疗保障有效凭证，做到人证相符。</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1.</w:t>
            </w:r>
            <w:r>
              <w:rPr>
                <w:rFonts w:ascii="Times New Roman" w:hAnsi="Times New Roman" w:eastAsia="宋体" w:cs="Times New Roman"/>
                <w:b/>
                <w:bCs/>
                <w:color w:val="auto"/>
                <w:sz w:val="20"/>
                <w:szCs w:val="20"/>
                <w:u w:val="none"/>
              </w:rPr>
              <w:t xml:space="preserve">《医疗保障基金使用监督管理条例》十七条第一款;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按照规定核验参保人员医疗保障有效凭证，得分;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未按照规定核验参保人员医疗保障有效凭证，造成医保基金损失的，不得分。</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0" w:lineRule="exact"/>
        <w:rPr>
          <w:rFonts w:ascii="Times New Roman" w:hAnsi="Times New Roman" w:cs="Times New Roman"/>
        </w:rPr>
      </w:pP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39"/>
        <w:gridCol w:w="710"/>
        <w:gridCol w:w="779"/>
        <w:gridCol w:w="670"/>
        <w:gridCol w:w="739"/>
        <w:gridCol w:w="2808"/>
        <w:gridCol w:w="4037"/>
        <w:gridCol w:w="3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jc w:val="center"/>
        </w:trPr>
        <w:tc>
          <w:tcPr>
            <w:tcW w:w="63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 指标</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 设计</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设计依据</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jc w:val="center"/>
        </w:trPr>
        <w:tc>
          <w:tcPr>
            <w:tcW w:w="63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 履行</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结算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清单</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及时、准确向参保人员提供医疗费用查询服务和费用清单，并承担解释责任。</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1.</w:t>
            </w:r>
            <w:r>
              <w:rPr>
                <w:rFonts w:ascii="Times New Roman" w:hAnsi="Times New Roman" w:eastAsia="宋体" w:cs="Times New Roman"/>
                <w:b/>
                <w:bCs/>
                <w:color w:val="auto"/>
                <w:sz w:val="20"/>
                <w:szCs w:val="20"/>
                <w:u w:val="none"/>
              </w:rPr>
              <w:t>《医疗保障基金使用监督管理条例》三十九条第五款;</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2.</w:t>
            </w:r>
            <w:r>
              <w:rPr>
                <w:rFonts w:ascii="Times New Roman" w:hAnsi="Times New Roman" w:eastAsia="宋体" w:cs="Times New Roman"/>
                <w:b/>
                <w:bCs/>
                <w:color w:val="auto"/>
                <w:sz w:val="20"/>
                <w:szCs w:val="20"/>
                <w:u w:val="none"/>
              </w:rPr>
              <w:t xml:space="preserve">《医疗机构医疗保障定点管理暂行办法》;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3.《医疗保障基金监管信用评价指标操作手册》。</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按照规定向参保人员提供医疗费用查询服务和费用清单，得分;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未按规定向参保人员提供医疗费用查询服务和费用清单，不得分。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63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监控</w:t>
            </w:r>
          </w:p>
        </w:tc>
        <w:tc>
          <w:tcPr>
            <w:tcW w:w="7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费用控制</w:t>
            </w: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总额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增幅</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衡量医疗机构医疗费用年度总体增长情况。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计算公式：中优指标，指标低于      ∈[0-5%]得满分，其他情况按照得分系数=1- |最大值-实际值|/ |最大值-最小值|计分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35" w:type="dxa"/>
            <w:vMerge w:val="continue"/>
            <w:tcBorders>
              <w:top w:val="nil"/>
              <w:left w:val="single" w:color="000000" w:sz="4" w:space="0"/>
              <w:bottom w:val="nil"/>
              <w:right w:val="single" w:color="000000" w:sz="4" w:space="0"/>
            </w:tcBorders>
            <w:noWrap/>
            <w:vAlign w:val="center"/>
          </w:tcPr>
          <w:p/>
        </w:tc>
        <w:tc>
          <w:tcPr>
            <w:tcW w:w="739" w:type="dxa"/>
            <w:vMerge w:val="continue"/>
            <w:tcBorders>
              <w:top w:val="nil"/>
              <w:left w:val="single" w:color="000000" w:sz="4" w:space="0"/>
              <w:bottom w:val="nil"/>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总费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用增</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幅</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衡量医疗机构住院费用年度总体增长情况。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计算公式：(本年住院费用-上年住院费用)/上年住院费用*100%;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低优指标，指标低于5%得满分，</w:t>
            </w:r>
            <w:r>
              <w:rPr>
                <w:rFonts w:ascii="Times New Roman" w:hAnsi="Times New Roman" w:eastAsia="宋体" w:cs="Times New Roman"/>
                <w:b/>
                <w:bCs/>
                <w:color w:val="auto"/>
                <w:sz w:val="20"/>
                <w:szCs w:val="20"/>
                <w:u w:val="none"/>
                <w:lang w:eastAsia="zh-CN"/>
              </w:rPr>
              <w:t>其他</w:t>
            </w:r>
            <w:r>
              <w:rPr>
                <w:rFonts w:ascii="Times New Roman" w:hAnsi="Times New Roman" w:eastAsia="宋体" w:cs="Times New Roman"/>
                <w:b/>
                <w:bCs/>
                <w:color w:val="auto"/>
                <w:sz w:val="20"/>
                <w:szCs w:val="20"/>
                <w:u w:val="none"/>
              </w:rPr>
              <w:t>情况按照得分系数=(最大值</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实际值) /(最大值</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635" w:type="dxa"/>
            <w:vMerge w:val="continue"/>
            <w:tcBorders>
              <w:top w:val="nil"/>
              <w:left w:val="single" w:color="000000" w:sz="4" w:space="0"/>
              <w:bottom w:val="nil"/>
              <w:right w:val="single" w:color="000000" w:sz="4" w:space="0"/>
            </w:tcBorders>
            <w:noWrap/>
            <w:vAlign w:val="center"/>
          </w:tcPr>
          <w:p/>
        </w:tc>
        <w:tc>
          <w:tcPr>
            <w:tcW w:w="739" w:type="dxa"/>
            <w:vMerge w:val="continue"/>
            <w:tcBorders>
              <w:top w:val="nil"/>
              <w:left w:val="single" w:color="000000" w:sz="4" w:space="0"/>
              <w:bottom w:val="nil"/>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门诊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总费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用增</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幅</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衡量医疗机构门诊费用年度总体增长情况。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计算公式：(本期门诊费用-上期门诊费用)/上期门诊费用*100%;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低优指标，指标低于5%得满分，</w:t>
            </w:r>
            <w:r>
              <w:rPr>
                <w:rFonts w:ascii="Times New Roman" w:hAnsi="Times New Roman" w:eastAsia="宋体" w:cs="Times New Roman"/>
                <w:b/>
                <w:bCs/>
                <w:color w:val="auto"/>
                <w:sz w:val="20"/>
                <w:szCs w:val="20"/>
                <w:u w:val="none"/>
                <w:lang w:eastAsia="zh-CN"/>
              </w:rPr>
              <w:t>其他</w:t>
            </w:r>
            <w:r>
              <w:rPr>
                <w:rFonts w:ascii="Times New Roman" w:hAnsi="Times New Roman" w:eastAsia="宋体" w:cs="Times New Roman"/>
                <w:b/>
                <w:bCs/>
                <w:color w:val="auto"/>
                <w:sz w:val="20"/>
                <w:szCs w:val="20"/>
                <w:u w:val="none"/>
              </w:rPr>
              <w:t>情况按照得分系数=(最大值-实际值) /(最大值-最小值)计分。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35" w:type="dxa"/>
            <w:vMerge w:val="continue"/>
            <w:tcBorders>
              <w:top w:val="nil"/>
              <w:left w:val="single" w:color="000000" w:sz="4" w:space="0"/>
              <w:bottom w:val="nil"/>
              <w:right w:val="single" w:color="000000" w:sz="4" w:space="0"/>
            </w:tcBorders>
            <w:noWrap/>
            <w:vAlign w:val="center"/>
          </w:tcPr>
          <w:p/>
        </w:tc>
        <w:tc>
          <w:tcPr>
            <w:tcW w:w="739" w:type="dxa"/>
            <w:vMerge w:val="continue"/>
            <w:tcBorders>
              <w:top w:val="nil"/>
              <w:left w:val="single" w:color="000000" w:sz="4" w:space="0"/>
              <w:bottom w:val="nil"/>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门诊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衡量该机构门诊患者费用负担情况。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计算公式：门诊收入/门诊人次;</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低优指标，指标得分按照得分系数=(最大值</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实际值)/(最大值</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2" w:hRule="atLeast"/>
          <w:jc w:val="center"/>
        </w:trPr>
        <w:tc>
          <w:tcPr>
            <w:tcW w:w="635" w:type="dxa"/>
            <w:vMerge w:val="continue"/>
            <w:tcBorders>
              <w:top w:val="nil"/>
              <w:left w:val="single" w:color="000000" w:sz="4" w:space="0"/>
              <w:bottom w:val="single" w:color="000000" w:sz="2" w:space="0"/>
              <w:right w:val="single" w:color="000000" w:sz="4" w:space="0"/>
            </w:tcBorders>
            <w:noWrap/>
            <w:vAlign w:val="center"/>
          </w:tcPr>
          <w:p/>
        </w:tc>
        <w:tc>
          <w:tcPr>
            <w:tcW w:w="739" w:type="dxa"/>
            <w:vMerge w:val="continue"/>
            <w:tcBorders>
              <w:top w:val="nil"/>
              <w:left w:val="single" w:color="000000" w:sz="4" w:space="0"/>
              <w:bottom w:val="single" w:color="000000" w:sz="2" w:space="0"/>
              <w:right w:val="single" w:color="000000" w:sz="4" w:space="0"/>
            </w:tcBorders>
            <w:noWrap/>
            <w:vAlign w:val="center"/>
          </w:tcPr>
          <w:p/>
        </w:tc>
        <w:tc>
          <w:tcPr>
            <w:tcW w:w="7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门诊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增幅</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0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衡量该机构门诊患者费用负担情况。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计算公式：(本期次均门诊费用-上期次均门诊费用)/上期次均门诊费用*100%;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低优指标，指标低于5%得满分，</w:t>
            </w:r>
            <w:r>
              <w:rPr>
                <w:rFonts w:ascii="Times New Roman" w:hAnsi="Times New Roman" w:eastAsia="宋体" w:cs="Times New Roman"/>
                <w:b/>
                <w:bCs/>
                <w:color w:val="auto"/>
                <w:sz w:val="20"/>
                <w:szCs w:val="20"/>
                <w:u w:val="none"/>
                <w:lang w:eastAsia="zh-CN"/>
              </w:rPr>
              <w:t>其他</w:t>
            </w:r>
            <w:r>
              <w:rPr>
                <w:rFonts w:ascii="Times New Roman" w:hAnsi="Times New Roman" w:eastAsia="宋体" w:cs="Times New Roman"/>
                <w:b/>
                <w:bCs/>
                <w:color w:val="auto"/>
                <w:sz w:val="20"/>
                <w:szCs w:val="20"/>
                <w:u w:val="none"/>
              </w:rPr>
              <w:t>情况按照得分系数=(最大值-实际值) /(最大值-最小值)计分。</w:t>
            </w:r>
          </w:p>
        </w:tc>
      </w:tr>
    </w:tbl>
    <w:p>
      <w:pPr>
        <w:rPr>
          <w:rFonts w:ascii="Times New Roman" w:hAnsi="Times New Roman" w:cs="Times New Roman"/>
        </w:rPr>
      </w:pPr>
    </w:p>
    <w:p>
      <w:pPr>
        <w:rPr>
          <w:rFonts w:ascii="Times New Roman" w:hAnsi="Times New Roman" w:cs="Times New Roman"/>
        </w:rPr>
      </w:pPr>
    </w:p>
    <w:tbl>
      <w:tblPr>
        <w:tblStyle w:val="4"/>
        <w:tblW w:w="14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729"/>
        <w:gridCol w:w="730"/>
        <w:gridCol w:w="780"/>
        <w:gridCol w:w="659"/>
        <w:gridCol w:w="739"/>
        <w:gridCol w:w="2818"/>
        <w:gridCol w:w="4047"/>
        <w:gridCol w:w="3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jc w:val="center"/>
        </w:trPr>
        <w:tc>
          <w:tcPr>
            <w:tcW w:w="64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 指标</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 设计</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设计依据</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4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 监控</w:t>
            </w:r>
          </w:p>
        </w:tc>
        <w:tc>
          <w:tcPr>
            <w:tcW w:w="72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衡量该机构住院患者费用负担情况。</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计算公式：住院医疗费用/出院人次;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低优指标，指标得分按照得分系数=(最大值-实际值)/(最大值-最小值)计分。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645" w:type="dxa"/>
            <w:vMerge w:val="continue"/>
            <w:tcBorders>
              <w:top w:val="nil"/>
              <w:left w:val="single" w:color="000000" w:sz="4" w:space="0"/>
              <w:bottom w:val="single" w:color="000000" w:sz="2" w:space="0"/>
              <w:right w:val="single" w:color="000000" w:sz="4" w:space="0"/>
            </w:tcBorders>
            <w:noWrap/>
            <w:vAlign w:val="center"/>
          </w:tcPr>
          <w:p/>
        </w:tc>
        <w:tc>
          <w:tcPr>
            <w:tcW w:w="729" w:type="dxa"/>
            <w:vMerge w:val="continue"/>
            <w:tcBorders>
              <w:top w:val="nil"/>
              <w:left w:val="single" w:color="000000" w:sz="4" w:space="0"/>
              <w:bottom w:val="single" w:color="000000" w:sz="2" w:space="0"/>
              <w:right w:val="single" w:color="000000" w:sz="4" w:space="0"/>
            </w:tcBorders>
            <w:noWrap/>
            <w:vAlign w:val="center"/>
          </w:tcP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增幅</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衡量该住院患者费用负担情况。</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计算公式：(本年次均住院费用-上年次均住院费用)/上年次均住院费用*100%;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低优指标，指标低于5%得满分，</w:t>
            </w:r>
            <w:r>
              <w:rPr>
                <w:rFonts w:ascii="Times New Roman" w:hAnsi="Times New Roman" w:eastAsia="宋体" w:cs="Times New Roman"/>
                <w:b/>
                <w:bCs/>
                <w:color w:val="auto"/>
                <w:sz w:val="20"/>
                <w:szCs w:val="20"/>
                <w:u w:val="none"/>
                <w:lang w:eastAsia="zh-CN"/>
              </w:rPr>
              <w:t>其他</w:t>
            </w:r>
            <w:r>
              <w:rPr>
                <w:rFonts w:ascii="Times New Roman" w:hAnsi="Times New Roman" w:eastAsia="宋体" w:cs="Times New Roman"/>
                <w:b/>
                <w:bCs/>
                <w:color w:val="auto"/>
                <w:sz w:val="20"/>
                <w:szCs w:val="20"/>
                <w:u w:val="none"/>
              </w:rPr>
              <w:t>情况按照得分系数=(最大值-实际值) /(最大值-最小值)计分。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64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 监管</w:t>
            </w:r>
          </w:p>
        </w:tc>
        <w:tc>
          <w:tcPr>
            <w:tcW w:w="72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一般</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约谈</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1.《医疗保障基金使用监督管理条例》三十八条、三十九条;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期内被医保部门约谈1次扣5分;5次及以上不得分。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jc w:val="center"/>
        </w:trPr>
        <w:tc>
          <w:tcPr>
            <w:tcW w:w="645" w:type="dxa"/>
            <w:vMerge w:val="continue"/>
            <w:tcBorders>
              <w:top w:val="nil"/>
              <w:left w:val="single" w:color="000000" w:sz="4" w:space="0"/>
              <w:bottom w:val="nil"/>
              <w:right w:val="single" w:color="000000" w:sz="4" w:space="0"/>
            </w:tcBorders>
            <w:noWrap/>
            <w:vAlign w:val="center"/>
          </w:tcPr>
          <w:p/>
        </w:tc>
        <w:tc>
          <w:tcPr>
            <w:tcW w:w="729" w:type="dxa"/>
            <w:vMerge w:val="continue"/>
            <w:tcBorders>
              <w:top w:val="nil"/>
              <w:left w:val="single" w:color="000000" w:sz="4" w:space="0"/>
              <w:bottom w:val="nil"/>
              <w:right w:val="single" w:color="000000" w:sz="4" w:space="0"/>
            </w:tcBorders>
            <w:noWrap/>
            <w:vAlign w:val="center"/>
          </w:tcP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通报</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1.《医疗机构医疗保障定点管理暂行办法》;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期内被医保部门通报1次扣10分;2次及以上不得分。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645" w:type="dxa"/>
            <w:vMerge w:val="continue"/>
            <w:tcBorders>
              <w:top w:val="nil"/>
              <w:left w:val="single" w:color="000000" w:sz="4" w:space="0"/>
              <w:bottom w:val="nil"/>
              <w:right w:val="single" w:color="000000" w:sz="4" w:space="0"/>
            </w:tcBorders>
            <w:noWrap/>
            <w:vAlign w:val="center"/>
          </w:tcPr>
          <w:p/>
        </w:tc>
        <w:tc>
          <w:tcPr>
            <w:tcW w:w="729" w:type="dxa"/>
            <w:vMerge w:val="continue"/>
            <w:tcBorders>
              <w:top w:val="nil"/>
              <w:left w:val="single" w:color="000000" w:sz="4" w:space="0"/>
              <w:bottom w:val="single" w:color="000000" w:sz="2" w:space="0"/>
              <w:right w:val="single" w:color="000000" w:sz="4" w:space="0"/>
            </w:tcBorders>
            <w:noWrap/>
            <w:vAlign w:val="center"/>
          </w:tcP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整改</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1.《医疗保障基金使用监督管理条例》十三条;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每次扣10分。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jc w:val="center"/>
        </w:trPr>
        <w:tc>
          <w:tcPr>
            <w:tcW w:w="645" w:type="dxa"/>
            <w:vMerge w:val="continue"/>
            <w:tcBorders>
              <w:top w:val="nil"/>
              <w:left w:val="single" w:color="000000" w:sz="4" w:space="0"/>
              <w:bottom w:val="single" w:color="000000" w:sz="2" w:space="0"/>
              <w:right w:val="single" w:color="000000" w:sz="4" w:space="0"/>
            </w:tcBorders>
            <w:noWrap/>
            <w:vAlign w:val="center"/>
          </w:tcP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费用处理</w:t>
            </w:r>
          </w:p>
        </w:tc>
        <w:tc>
          <w:tcPr>
            <w:tcW w:w="7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 xml:space="preserve">  </w:t>
            </w:r>
            <w:r>
              <w:rPr>
                <w:rFonts w:ascii="Times New Roman" w:hAnsi="Times New Roman" w:eastAsia="宋体" w:cs="Times New Roman"/>
                <w:b/>
                <w:bCs/>
                <w:color w:val="auto"/>
                <w:sz w:val="20"/>
                <w:szCs w:val="20"/>
                <w:u w:val="none"/>
              </w:rPr>
              <w:t>追回、 拒付费用占比</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对定点医疗机构医保违规行为的处理方式，对已支付的本金追回，对未支付的本金不再支付。</w:t>
            </w:r>
          </w:p>
        </w:tc>
        <w:tc>
          <w:tcPr>
            <w:tcW w:w="404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1.《医疗保障基金使用监督管理条例》十三条;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计算公式：追回、拒付费用/医保总额费用;</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低优指标，指标得分按照得分系数=(最大值-实际值)/(最大值-最小值)计分。</w:t>
            </w:r>
          </w:p>
        </w:tc>
      </w:tr>
    </w:tbl>
    <w:p>
      <w:pPr>
        <w:rPr>
          <w:rFonts w:ascii="Times New Roman" w:hAnsi="Times New Roman" w:cs="Times New Roman"/>
        </w:rPr>
      </w:pPr>
    </w:p>
    <w:p>
      <w:pPr>
        <w:spacing w:line="50" w:lineRule="exact"/>
        <w:rPr>
          <w:rFonts w:ascii="Times New Roman" w:hAnsi="Times New Roman" w:cs="Times New Roman"/>
        </w:rPr>
      </w:pPr>
    </w:p>
    <w:tbl>
      <w:tblPr>
        <w:tblStyle w:val="4"/>
        <w:tblW w:w="14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719"/>
        <w:gridCol w:w="879"/>
        <w:gridCol w:w="688"/>
        <w:gridCol w:w="612"/>
        <w:gridCol w:w="729"/>
        <w:gridCol w:w="2828"/>
        <w:gridCol w:w="4037"/>
        <w:gridCol w:w="3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jc w:val="center"/>
        </w:trPr>
        <w:tc>
          <w:tcPr>
            <w:tcW w:w="65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 指标</w:t>
            </w:r>
          </w:p>
        </w:tc>
        <w:tc>
          <w:tcPr>
            <w:tcW w:w="7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 指标</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设计依据</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jc w:val="center"/>
        </w:trPr>
        <w:tc>
          <w:tcPr>
            <w:tcW w:w="65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 监管</w:t>
            </w:r>
          </w:p>
        </w:tc>
        <w:tc>
          <w:tcPr>
            <w:tcW w:w="7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自查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自纠</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占比</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对定点医疗机构医保违规行为的处理方式，对未支付的本金不再支付。</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1.《医疗保障基金使用监督管理条例》十三条;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计算公式：自查自纠费用/医保总额费用;</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高优指标，指标得分按照得分系数=(实际值-最小值)/(最大值-最小值)计分。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jc w:val="center"/>
        </w:trPr>
        <w:tc>
          <w:tcPr>
            <w:tcW w:w="655" w:type="dxa"/>
            <w:vMerge w:val="continue"/>
            <w:tcBorders>
              <w:top w:val="nil"/>
              <w:left w:val="single" w:color="000000" w:sz="4" w:space="0"/>
              <w:bottom w:val="nil"/>
              <w:right w:val="single" w:color="000000" w:sz="4" w:space="0"/>
            </w:tcBorders>
            <w:noWrap/>
            <w:vAlign w:val="center"/>
          </w:tcPr>
          <w:p/>
        </w:tc>
        <w:tc>
          <w:tcPr>
            <w:tcW w:w="71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1.《医疗保障基金使用监督管理条例》十三条、四十条;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2.国家《医疗保障基金监管信用评价指标操作手册》;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3.《四川省基本医疗保险定点医药机构考核办法(试行)》。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暂停医保服务协议月数累计≤3个月扣2分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&gt;3个月且≤6个月扣4分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&gt;6个月扣8分。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jc w:val="center"/>
        </w:trPr>
        <w:tc>
          <w:tcPr>
            <w:tcW w:w="655" w:type="dxa"/>
            <w:vMerge w:val="continue"/>
            <w:tcBorders>
              <w:top w:val="nil"/>
              <w:left w:val="single" w:color="000000" w:sz="4" w:space="0"/>
              <w:bottom w:val="single" w:color="000000" w:sz="2" w:space="0"/>
              <w:right w:val="single" w:color="000000" w:sz="4" w:space="0"/>
            </w:tcBorders>
            <w:noWrap/>
            <w:vAlign w:val="center"/>
          </w:tcPr>
          <w:p/>
        </w:tc>
        <w:tc>
          <w:tcPr>
            <w:tcW w:w="719" w:type="dxa"/>
            <w:vMerge w:val="continue"/>
            <w:tcBorders>
              <w:top w:val="nil"/>
              <w:left w:val="single" w:color="000000" w:sz="4" w:space="0"/>
              <w:bottom w:val="single" w:color="000000" w:sz="2" w:space="0"/>
              <w:right w:val="single" w:color="000000" w:sz="4" w:space="0"/>
            </w:tcBorders>
            <w:noWrap/>
            <w:vAlign w:val="center"/>
          </w:tcP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医保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医师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医保医师因违规原因被医保部门处理。</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1.《医疗机构医疗保障定点管理暂行办法》;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发生一例扣10分，扣完为止。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jc w:val="center"/>
        </w:trPr>
        <w:tc>
          <w:tcPr>
            <w:tcW w:w="65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合规</w:t>
            </w:r>
          </w:p>
        </w:tc>
        <w:tc>
          <w:tcPr>
            <w:tcW w:w="7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 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《四川省医疗机构不良执业行为记分管理办法(2020年版)》涉及的非医保不良执业行为。</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《四川省医疗机构不良执业行为记分管理办法(2020年版)》</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计算公式：(1-《四川省医疗机构不良执业行为记分管理办法(2020年版)》涉及的非医保不良执业行为的总扣分/12)*50。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65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满意 度评 价</w:t>
            </w:r>
          </w:p>
        </w:tc>
        <w:tc>
          <w:tcPr>
            <w:tcW w:w="7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评价</w:t>
            </w: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满意</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度</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通过网络、表格等方式调查参保人员的满意度。</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满意度调查结果80分(含)-90分的扣5分;70分(含) - 80分的扣4分;60分(含)- 70分的扣10分;小于60分的扣15分。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655" w:type="dxa"/>
            <w:vMerge w:val="continue"/>
            <w:tcBorders>
              <w:top w:val="nil"/>
              <w:left w:val="single" w:color="000000" w:sz="4" w:space="0"/>
              <w:bottom w:val="single" w:color="000000" w:sz="2" w:space="0"/>
              <w:right w:val="single" w:color="000000" w:sz="4" w:space="0"/>
            </w:tcBorders>
            <w:noWrap/>
            <w:vAlign w:val="center"/>
          </w:tcPr>
          <w:p/>
        </w:tc>
        <w:tc>
          <w:tcPr>
            <w:tcW w:w="7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投诉</w:t>
            </w:r>
          </w:p>
        </w:tc>
        <w:tc>
          <w:tcPr>
            <w:tcW w:w="8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投诉</w:t>
            </w:r>
          </w:p>
        </w:tc>
        <w:tc>
          <w:tcPr>
            <w:tcW w:w="68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1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28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网上、信函、电话投诉等医保服务情况。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网上、信函、电话投诉等，查证属实的，1次扣10分，扣完为止。</w:t>
            </w:r>
          </w:p>
        </w:tc>
      </w:tr>
    </w:tbl>
    <w:p>
      <w:pPr>
        <w:rPr>
          <w:rFonts w:ascii="Times New Roman" w:hAnsi="Times New Roman" w:cs="Times New Roman"/>
        </w:rPr>
      </w:pPr>
    </w:p>
    <w:tbl>
      <w:tblPr>
        <w:tblStyle w:val="4"/>
        <w:tblW w:w="14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40"/>
        <w:gridCol w:w="729"/>
        <w:gridCol w:w="780"/>
        <w:gridCol w:w="659"/>
        <w:gridCol w:w="740"/>
        <w:gridCol w:w="2818"/>
        <w:gridCol w:w="4037"/>
        <w:gridCol w:w="3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3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 指标</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设计依据</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jc w:val="center"/>
        </w:trPr>
        <w:tc>
          <w:tcPr>
            <w:tcW w:w="63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 信用</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处罚</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180</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180‰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被政府有关行政部门给予行政处罚情况。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1.《医疗保障基金使用监督管理条例》三十九条;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每被相关行政部门给予行政处罚一次，扣15分;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35" w:type="dxa"/>
            <w:vMerge w:val="continue"/>
            <w:tcBorders>
              <w:top w:val="nil"/>
              <w:left w:val="single" w:color="000000" w:sz="4" w:space="0"/>
              <w:bottom w:val="single" w:color="000000" w:sz="2" w:space="0"/>
              <w:right w:val="single" w:color="000000" w:sz="4" w:space="0"/>
            </w:tcBorders>
            <w:noWrap/>
            <w:vAlign w:val="center"/>
          </w:tcP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历史</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信用</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历史</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守信</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对于未发生违规行为的守信机构，予以奖励。</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每次总分加10分，最多加20分。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3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 信用</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奖励</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情况</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表扬</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嘉奖</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受到市级及以上医疗保障部门表扬嘉奖。</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每次总分加10分，最多加20分。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63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 否决</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司法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欺诈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骗保</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定点医疗机构及其工作人员因欺诈骗保被追究刑事责任。</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1.《医疗保障基金使用监督管理条例》四十二条、四十八条;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635" w:type="dxa"/>
            <w:vMerge w:val="continue"/>
            <w:tcBorders>
              <w:top w:val="nil"/>
              <w:left w:val="single" w:color="000000" w:sz="4" w:space="0"/>
              <w:bottom w:val="single" w:color="000000" w:sz="2" w:space="0"/>
              <w:right w:val="single" w:color="000000" w:sz="4" w:space="0"/>
            </w:tcBorders>
            <w:noWrap/>
            <w:vAlign w:val="center"/>
          </w:tcP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行人</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行人</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医疗机构或其法人被纳入公共信用系统失信“黑名单” 的情况。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63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 否决</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解除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对定点医疗机构医保违规行为的处理方式。</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1.《医疗保障基金使用监督管理条例》十三条、四十条;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635" w:type="dxa"/>
            <w:vMerge w:val="continue"/>
            <w:tcBorders>
              <w:top w:val="nil"/>
              <w:left w:val="single" w:color="000000" w:sz="4" w:space="0"/>
              <w:bottom w:val="single" w:color="000000" w:sz="2" w:space="0"/>
              <w:right w:val="single" w:color="000000" w:sz="4" w:space="0"/>
            </w:tcBorders>
            <w:noWrap/>
            <w:vAlign w:val="center"/>
          </w:tcP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移交</w:t>
            </w:r>
          </w:p>
        </w:tc>
        <w:tc>
          <w:tcPr>
            <w:tcW w:w="7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移交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情况</w:t>
            </w:r>
          </w:p>
        </w:tc>
        <w:tc>
          <w:tcPr>
            <w:tcW w:w="78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6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74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1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涉嫌犯罪或违反其他法律法规的移交情况。</w:t>
            </w:r>
          </w:p>
        </w:tc>
        <w:tc>
          <w:tcPr>
            <w:tcW w:w="403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1.《医疗保障基金使用监督管理条例》二十二条;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2.国家《医疗保障基金监管信用评价指标操作手册》。</w:t>
            </w:r>
          </w:p>
        </w:tc>
        <w:tc>
          <w:tcPr>
            <w:tcW w:w="377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rPr>
          <w:rFonts w:ascii="Times New Roman" w:hAnsi="Times New Roman" w:cs="Times New Roman"/>
          <w:sz w:val="21"/>
        </w:rPr>
      </w:pPr>
    </w:p>
    <w:p>
      <w:pPr>
        <w:rPr>
          <w:rFonts w:ascii="Times New Roman" w:hAnsi="Times New Roman" w:cs="Times New Roman"/>
        </w:rPr>
      </w:pPr>
    </w:p>
    <w:p>
      <w:pPr>
        <w:bidi w:val="0"/>
        <w:jc w:val="center"/>
        <w:rPr>
          <w:rFonts w:ascii="方正小标宋_GBK" w:eastAsia="方正小标宋_GBK" w:cs="方正小标宋_GBK"/>
          <w:sz w:val="44"/>
          <w:szCs w:val="44"/>
        </w:rPr>
      </w:pPr>
      <w:r>
        <w:rPr>
          <w:rFonts w:ascii="方正小标宋_GBK" w:eastAsia="方正小标宋_GBK" w:cs="方正小标宋_GBK"/>
          <w:sz w:val="44"/>
          <w:szCs w:val="44"/>
        </w:rPr>
        <w:t>医师指标体系(2022版)</w:t>
      </w:r>
    </w:p>
    <w:tbl>
      <w:tblPr>
        <w:tblStyle w:val="4"/>
        <w:tblW w:w="14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129"/>
        <w:gridCol w:w="1159"/>
        <w:gridCol w:w="1379"/>
        <w:gridCol w:w="650"/>
        <w:gridCol w:w="749"/>
        <w:gridCol w:w="3758"/>
        <w:gridCol w:w="2438"/>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7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1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 设计</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67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112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备案管理</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执业资质</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取得执业资格。</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查实执业资质不符扣2分。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675" w:type="dxa"/>
            <w:vMerge w:val="continue"/>
            <w:tcBorders>
              <w:top w:val="nil"/>
              <w:left w:val="single" w:color="000000" w:sz="4" w:space="0"/>
              <w:bottom w:val="nil"/>
              <w:right w:val="single" w:color="000000" w:sz="4" w:space="0"/>
            </w:tcBorders>
            <w:noWrap/>
            <w:vAlign w:val="center"/>
          </w:tcPr>
          <w:p/>
        </w:tc>
        <w:tc>
          <w:tcPr>
            <w:tcW w:w="1129" w:type="dxa"/>
            <w:vMerge w:val="continue"/>
            <w:tcBorders>
              <w:top w:val="nil"/>
              <w:left w:val="single" w:color="000000" w:sz="4" w:space="0"/>
              <w:bottom w:val="nil"/>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执业范围</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在执业资格规定且可提供医保服务的执业地点和执业范围，提供服务。</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查实执业范围不符扣2分。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75" w:type="dxa"/>
            <w:vMerge w:val="continue"/>
            <w:tcBorders>
              <w:top w:val="nil"/>
              <w:left w:val="single" w:color="000000" w:sz="4" w:space="0"/>
              <w:bottom w:val="single" w:color="000000" w:sz="2" w:space="0"/>
              <w:right w:val="single" w:color="000000" w:sz="4" w:space="0"/>
            </w:tcBorders>
            <w:noWrap/>
            <w:vAlign w:val="center"/>
          </w:tcPr>
          <w:p/>
        </w:tc>
        <w:tc>
          <w:tcPr>
            <w:tcW w:w="1129" w:type="dxa"/>
            <w:vMerge w:val="continue"/>
            <w:tcBorders>
              <w:top w:val="nil"/>
              <w:left w:val="single" w:color="000000" w:sz="4" w:space="0"/>
              <w:bottom w:val="single" w:color="000000" w:sz="2" w:space="0"/>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配合检查</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能自觉遵守基本医疗保险制度和政策规定，接受监督检查。</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查实不配合检查扣2分。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67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11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推诿拒诊</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推诿拒诊</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医保医师发生推诿、拒诊参保人员的行为被医保部门查实的情况。</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75" w:type="dxa"/>
            <w:vMerge w:val="continue"/>
            <w:tcBorders>
              <w:top w:val="nil"/>
              <w:left w:val="single" w:color="000000" w:sz="4" w:space="0"/>
              <w:bottom w:val="nil"/>
              <w:right w:val="single" w:color="000000" w:sz="4" w:space="0"/>
            </w:tcBorders>
            <w:noWrap/>
            <w:vAlign w:val="center"/>
          </w:tcPr>
          <w:p/>
        </w:tc>
        <w:tc>
          <w:tcPr>
            <w:tcW w:w="11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举报投诉</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举报投诉</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医保医师发生医疗服务态度差、对政策解释不准确或错误执行，导致参保人员合法利益受损、造成医保基金损失、社会不良舆论等，经医保部门查实的情况。</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75" w:type="dxa"/>
            <w:vMerge w:val="continue"/>
            <w:tcBorders>
              <w:top w:val="nil"/>
              <w:left w:val="single" w:color="000000" w:sz="4" w:space="0"/>
              <w:bottom w:val="nil"/>
              <w:right w:val="single" w:color="000000" w:sz="4" w:space="0"/>
            </w:tcBorders>
            <w:noWrap/>
            <w:vAlign w:val="center"/>
          </w:tcPr>
          <w:p/>
        </w:tc>
        <w:tc>
          <w:tcPr>
            <w:tcW w:w="11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诱导购药</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诱导购药</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医保医师诱导参保人员购买高价药品、自费药品、自费器械被医保部门查实的情况。</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75" w:type="dxa"/>
            <w:vMerge w:val="continue"/>
            <w:tcBorders>
              <w:top w:val="nil"/>
              <w:left w:val="single" w:color="000000" w:sz="4" w:space="0"/>
              <w:bottom w:val="single" w:color="000000" w:sz="2" w:space="0"/>
              <w:right w:val="single" w:color="000000" w:sz="4" w:space="0"/>
            </w:tcBorders>
            <w:noWrap/>
            <w:vAlign w:val="center"/>
          </w:tcPr>
          <w:p/>
        </w:tc>
        <w:tc>
          <w:tcPr>
            <w:tcW w:w="11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医保管理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配合情况</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医保管理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配合情况</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医保医师不主动配合医保部门管理;或拒绝、阻挠医保部门开展监督检查的行为。</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7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监管</w:t>
            </w:r>
          </w:p>
        </w:tc>
        <w:tc>
          <w:tcPr>
            <w:tcW w:w="11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违规被</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扣款</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违规被</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扣款</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因违反基本医疗保险定点医疗服务协议，被市、区县医保基金中心线上扣款金额。</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累计金额≥1000元且≤3000元的扣5分;&gt;3000元且≤5000元的扣10分;&gt;5000元的扣15分。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75" w:type="dxa"/>
            <w:vMerge w:val="continue"/>
            <w:tcBorders>
              <w:top w:val="nil"/>
              <w:left w:val="single" w:color="000000" w:sz="4" w:space="0"/>
              <w:bottom w:val="nil"/>
              <w:right w:val="single" w:color="000000" w:sz="4" w:space="0"/>
            </w:tcBorders>
            <w:noWrap/>
            <w:vAlign w:val="center"/>
          </w:tcPr>
          <w:p/>
        </w:tc>
        <w:tc>
          <w:tcPr>
            <w:tcW w:w="112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行为类别</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无指征检</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查、化验</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违反相关诊疗规范。</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《医疗保障基金使用监督管理条例》三十八条第一款。</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675" w:type="dxa"/>
            <w:vMerge w:val="continue"/>
            <w:tcBorders>
              <w:top w:val="nil"/>
              <w:left w:val="single" w:color="000000" w:sz="4" w:space="0"/>
              <w:bottom w:val="single" w:color="000000" w:sz="2" w:space="0"/>
              <w:right w:val="single" w:color="000000" w:sz="4" w:space="0"/>
            </w:tcBorders>
            <w:noWrap/>
            <w:vAlign w:val="center"/>
          </w:tcPr>
          <w:p/>
        </w:tc>
        <w:tc>
          <w:tcPr>
            <w:tcW w:w="1129" w:type="dxa"/>
            <w:vMerge w:val="continue"/>
            <w:tcBorders>
              <w:top w:val="nil"/>
              <w:left w:val="single" w:color="000000" w:sz="4" w:space="0"/>
              <w:bottom w:val="single" w:color="000000" w:sz="2" w:space="0"/>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无指征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治疗</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5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违反相关诊疗规范。</w:t>
            </w:r>
          </w:p>
        </w:tc>
        <w:tc>
          <w:tcPr>
            <w:tcW w:w="24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《医疗保障基金使用监督管理条例》三十八条第二款。</w:t>
            </w:r>
          </w:p>
        </w:tc>
        <w:tc>
          <w:tcPr>
            <w:tcW w:w="289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bl>
    <w:p>
      <w:pPr>
        <w:rPr>
          <w:rFonts w:ascii="Times New Roman" w:hAnsi="Times New Roman" w:cs="Times New Roman"/>
        </w:rPr>
      </w:pPr>
    </w:p>
    <w:tbl>
      <w:tblPr>
        <w:tblStyle w:val="4"/>
        <w:tblW w:w="14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139"/>
        <w:gridCol w:w="1159"/>
        <w:gridCol w:w="1369"/>
        <w:gridCol w:w="660"/>
        <w:gridCol w:w="770"/>
        <w:gridCol w:w="3727"/>
        <w:gridCol w:w="2458"/>
        <w:gridCol w:w="2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6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6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监管</w:t>
            </w:r>
          </w:p>
        </w:tc>
        <w:tc>
          <w:tcPr>
            <w:tcW w:w="11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降低住院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指征</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违反相关诊疗规范。</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《医疗保障基金使用监督管理条例》三十八条第二款。</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39" w:type="dxa"/>
            <w:vMerge w:val="continue"/>
            <w:tcBorders>
              <w:top w:val="nil"/>
              <w:left w:val="single" w:color="000000" w:sz="4" w:space="0"/>
              <w:bottom w:val="nil"/>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套餐式检</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查、化验</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违反相关诊疗规范。</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《医疗保障基金使用监督管理条例》三十八条第二款。</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39" w:type="dxa"/>
            <w:vMerge w:val="continue"/>
            <w:tcBorders>
              <w:top w:val="nil"/>
              <w:left w:val="single" w:color="000000" w:sz="4" w:space="0"/>
              <w:bottom w:val="nil"/>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分解住院</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违反相关诊疗规范。</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《医疗保障基金使用监督管理条例》三十八条第一款。</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65" w:type="dxa"/>
            <w:vMerge w:val="continue"/>
            <w:tcBorders>
              <w:top w:val="nil"/>
              <w:left w:val="single" w:color="000000" w:sz="4" w:space="0"/>
              <w:bottom w:val="single" w:color="000000" w:sz="2" w:space="0"/>
              <w:right w:val="single" w:color="000000" w:sz="4" w:space="0"/>
            </w:tcBorders>
            <w:noWrap/>
            <w:vAlign w:val="center"/>
          </w:tcPr>
          <w:p/>
        </w:tc>
        <w:tc>
          <w:tcPr>
            <w:tcW w:w="1139" w:type="dxa"/>
            <w:vMerge w:val="continue"/>
            <w:tcBorders>
              <w:top w:val="nil"/>
              <w:left w:val="single" w:color="000000" w:sz="4" w:space="0"/>
              <w:bottom w:val="single" w:color="000000" w:sz="2" w:space="0"/>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诱导住院</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违反相关诊疗规范。</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《医疗保障基金使用监督管理条例》三十八条第二款。</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6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合规</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不良执业行为</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不良执业行为</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《四川省医务人员不良执业行为记分管理办法》涉及的非医保不良执业行为。</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《四川省医务人员不良执业行为记分管理办法》</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计算方法：(1-《四川省医务人员不良执业行为记分管理办法》涉及的非医保不良执业行为的总扣分/100)*5。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66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 信用</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医保医师被医保、卫生健康、市场监管等相关行政部门行政处罚的情况。</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舆情评价</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舆情评价</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医保医师被媒体公开曝光负面信息的情况。</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查实一例视情况扣3分。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65" w:type="dxa"/>
            <w:vMerge w:val="continue"/>
            <w:tcBorders>
              <w:top w:val="nil"/>
              <w:left w:val="single" w:color="000000" w:sz="4" w:space="0"/>
              <w:bottom w:val="single" w:color="000000" w:sz="2" w:space="0"/>
              <w:right w:val="single" w:color="000000" w:sz="4" w:space="0"/>
            </w:tcBorders>
            <w:noWrap/>
            <w:vAlign w:val="center"/>
          </w:tcP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诚实守信</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诚实守信</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举报定点医药机构违规行为，且该违规行为与医师自身利益不相关，被医保部门确认属实的。</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6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表彰</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奖励</w:t>
            </w:r>
          </w:p>
        </w:tc>
        <w:tc>
          <w:tcPr>
            <w:tcW w:w="11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表扬嘉奖</w:t>
            </w: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建言献策</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积极建言献策，被医保部门采纳。</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县级一次加1分;市级一次加 2分;省级及以上的一次加3分;最多加3分。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665" w:type="dxa"/>
            <w:vMerge w:val="continue"/>
            <w:tcBorders>
              <w:top w:val="nil"/>
              <w:left w:val="single" w:color="000000" w:sz="4" w:space="0"/>
              <w:bottom w:val="single" w:color="000000" w:sz="2" w:space="0"/>
              <w:right w:val="single" w:color="000000" w:sz="4" w:space="0"/>
            </w:tcBorders>
            <w:noWrap/>
            <w:vAlign w:val="center"/>
          </w:tcPr>
          <w:p/>
        </w:tc>
        <w:tc>
          <w:tcPr>
            <w:tcW w:w="1139" w:type="dxa"/>
            <w:vMerge w:val="continue"/>
            <w:tcBorders>
              <w:top w:val="nil"/>
              <w:left w:val="single" w:color="000000" w:sz="4" w:space="0"/>
              <w:bottom w:val="single" w:color="000000" w:sz="2" w:space="0"/>
              <w:right w:val="single" w:color="000000" w:sz="4" w:space="0"/>
            </w:tcBorders>
            <w:noWrap/>
            <w:vAlign w:val="center"/>
          </w:tcPr>
          <w:p/>
        </w:tc>
        <w:tc>
          <w:tcPr>
            <w:tcW w:w="11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现金奖励</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6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72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因举报违规行为被医保部门现金奖励。</w:t>
            </w:r>
          </w:p>
        </w:tc>
        <w:tc>
          <w:tcPr>
            <w:tcW w:w="24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8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奖励金额≤500元一次加1分; &gt;500元且≤2000元一次加2分;&gt;2000元一次加3分; 最多加3分。</w:t>
            </w:r>
          </w:p>
        </w:tc>
      </w:tr>
    </w:tbl>
    <w:p>
      <w:pPr>
        <w:rPr>
          <w:rFonts w:ascii="Times New Roman" w:hAnsi="Times New Roman" w:cs="Times New Roman"/>
        </w:rPr>
      </w:pPr>
    </w:p>
    <w:p>
      <w:pPr>
        <w:spacing w:line="50" w:lineRule="exact"/>
        <w:rPr>
          <w:rFonts w:ascii="Times New Roman" w:hAnsi="Times New Roman" w:cs="Times New Roman"/>
        </w:rPr>
      </w:pPr>
    </w:p>
    <w:tbl>
      <w:tblPr>
        <w:tblStyle w:val="4"/>
        <w:tblW w:w="14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149"/>
        <w:gridCol w:w="1239"/>
        <w:gridCol w:w="1289"/>
        <w:gridCol w:w="796"/>
        <w:gridCol w:w="810"/>
        <w:gridCol w:w="3541"/>
        <w:gridCol w:w="2144"/>
        <w:gridCol w:w="3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jc w:val="center"/>
        </w:trPr>
        <w:tc>
          <w:tcPr>
            <w:tcW w:w="66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 指标</w:t>
            </w:r>
          </w:p>
        </w:tc>
        <w:tc>
          <w:tcPr>
            <w:tcW w:w="11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表彰 奖励</w:t>
            </w:r>
          </w:p>
        </w:tc>
        <w:tc>
          <w:tcPr>
            <w:tcW w:w="114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表扬嘉奖</w:t>
            </w: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其他部门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表扬</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被卫健、市场监管、公安等部门表扬嘉奖。</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市级一次加1分;省级一次加2分;最多加3分。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49" w:type="dxa"/>
            <w:vMerge w:val="continue"/>
            <w:tcBorders>
              <w:top w:val="nil"/>
              <w:left w:val="single" w:color="000000" w:sz="4" w:space="0"/>
              <w:bottom w:val="nil"/>
              <w:right w:val="single" w:color="000000" w:sz="4" w:space="0"/>
            </w:tcBorders>
            <w:noWrap/>
            <w:vAlign w:val="center"/>
          </w:tcP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党委、人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民政府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表扬</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在医保领域被党委、人民政府表扬嘉奖。</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县级一次加1分;市级一次加2分;省级一次加3分;最多加3分。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49" w:type="dxa"/>
            <w:vMerge w:val="continue"/>
            <w:tcBorders>
              <w:top w:val="nil"/>
              <w:left w:val="single" w:color="000000" w:sz="4" w:space="0"/>
              <w:bottom w:val="nil"/>
              <w:right w:val="single" w:color="000000" w:sz="4" w:space="0"/>
            </w:tcBorders>
            <w:noWrap/>
            <w:vAlign w:val="center"/>
          </w:tcP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医保部门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表扬</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受到医保部门表扬嘉奖。</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县级一次加1分;市级一次加 2分;省级及以上的一次加3分;最多加3分。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49" w:type="dxa"/>
            <w:vMerge w:val="continue"/>
            <w:tcBorders>
              <w:top w:val="nil"/>
              <w:left w:val="single" w:color="000000" w:sz="4" w:space="0"/>
              <w:bottom w:val="nil"/>
              <w:right w:val="single" w:color="000000" w:sz="4" w:space="0"/>
            </w:tcBorders>
            <w:noWrap/>
            <w:vAlign w:val="center"/>
          </w:tcP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对口援助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表彰</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参加援外或援藏、援疆等医疗任务，按援助地区的归属地加分。</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可取消惩戒，有扣分的扣分清零，无扣分的省内一次加1分;省外一次加2分;国外一次加3分;最多加3分。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49" w:type="dxa"/>
            <w:vMerge w:val="continue"/>
            <w:tcBorders>
              <w:top w:val="nil"/>
              <w:left w:val="single" w:color="000000" w:sz="4" w:space="0"/>
              <w:bottom w:val="nil"/>
              <w:right w:val="single" w:color="000000" w:sz="4" w:space="0"/>
            </w:tcBorders>
            <w:noWrap/>
            <w:vAlign w:val="center"/>
          </w:tcP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救灾抢险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表彰</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参加抢险救灾任务，并取得县级以上表彰 。</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可取消惩戒，有扣分的扣分清零，无扣分的总分加2分，最多加2分。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65" w:type="dxa"/>
            <w:vMerge w:val="continue"/>
            <w:tcBorders>
              <w:top w:val="nil"/>
              <w:left w:val="single" w:color="000000" w:sz="4" w:space="0"/>
              <w:bottom w:val="nil"/>
              <w:right w:val="single" w:color="000000" w:sz="4" w:space="0"/>
            </w:tcBorders>
            <w:noWrap/>
            <w:vAlign w:val="center"/>
          </w:tcPr>
          <w:p/>
        </w:tc>
        <w:tc>
          <w:tcPr>
            <w:tcW w:w="1149" w:type="dxa"/>
            <w:vMerge w:val="continue"/>
            <w:tcBorders>
              <w:top w:val="nil"/>
              <w:left w:val="single" w:color="000000" w:sz="4" w:space="0"/>
              <w:bottom w:val="nil"/>
              <w:right w:val="single" w:color="000000" w:sz="4" w:space="0"/>
            </w:tcBorders>
            <w:noWrap/>
            <w:vAlign w:val="center"/>
          </w:tcP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见义勇为</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经认定有见义勇为行为或在执业场所外参与突发疾病抢救。</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jc w:val="center"/>
        </w:trPr>
        <w:tc>
          <w:tcPr>
            <w:tcW w:w="665" w:type="dxa"/>
            <w:vMerge w:val="continue"/>
            <w:tcBorders>
              <w:top w:val="nil"/>
              <w:left w:val="single" w:color="000000" w:sz="4" w:space="0"/>
              <w:bottom w:val="single" w:color="000000" w:sz="2" w:space="0"/>
              <w:right w:val="single" w:color="000000" w:sz="4" w:space="0"/>
            </w:tcBorders>
            <w:noWrap/>
            <w:vAlign w:val="center"/>
          </w:tcPr>
          <w:p/>
        </w:tc>
        <w:tc>
          <w:tcPr>
            <w:tcW w:w="1149" w:type="dxa"/>
            <w:vMerge w:val="continue"/>
            <w:tcBorders>
              <w:top w:val="nil"/>
              <w:left w:val="single" w:color="000000" w:sz="4" w:space="0"/>
              <w:bottom w:val="single" w:color="000000" w:sz="2" w:space="0"/>
              <w:right w:val="single" w:color="000000" w:sz="4" w:space="0"/>
            </w:tcBorders>
            <w:noWrap/>
            <w:vAlign w:val="center"/>
          </w:tcP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未发生违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规行为</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是否有发生违规行为，未发生违规行为按年度累计加分。</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一年内未发生违规行为的总分加1分;两年内未发生违规行为的总分加3分;三年内未发生违规行为的总分加5分，最多加5分。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6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 否决</w:t>
            </w:r>
          </w:p>
        </w:tc>
        <w:tc>
          <w:tcPr>
            <w:tcW w:w="11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违规处理</w:t>
            </w: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解除协议</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对医保医师医保违规行为的处理方式。</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jc w:val="center"/>
        </w:trPr>
        <w:tc>
          <w:tcPr>
            <w:tcW w:w="665" w:type="dxa"/>
            <w:vMerge w:val="continue"/>
            <w:tcBorders>
              <w:top w:val="nil"/>
              <w:left w:val="single" w:color="000000" w:sz="4" w:space="0"/>
              <w:bottom w:val="single" w:color="000000" w:sz="2" w:space="0"/>
              <w:right w:val="single" w:color="000000" w:sz="4" w:space="0"/>
            </w:tcBorders>
            <w:noWrap/>
            <w:vAlign w:val="center"/>
          </w:tcPr>
          <w:p/>
        </w:tc>
        <w:tc>
          <w:tcPr>
            <w:tcW w:w="11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司法处理</w:t>
            </w:r>
          </w:p>
        </w:tc>
        <w:tc>
          <w:tcPr>
            <w:tcW w:w="12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欺诈骗保</w:t>
            </w:r>
          </w:p>
        </w:tc>
        <w:tc>
          <w:tcPr>
            <w:tcW w:w="12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541"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执业医师因欺诈骗保被追究刑事责任。</w:t>
            </w:r>
          </w:p>
        </w:tc>
        <w:tc>
          <w:tcPr>
            <w:tcW w:w="214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 《医疗保障基金使用监督管理条例》四十二条、四十八条;             2.国家《医疗保障基金监 管信用评价指标操作手  册》。</w:t>
            </w:r>
          </w:p>
        </w:tc>
        <w:tc>
          <w:tcPr>
            <w:tcW w:w="319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rPr>
          <w:rFonts w:ascii="Times New Roman" w:hAnsi="Times New Roman" w:cs="Times New Roman"/>
        </w:rPr>
      </w:pPr>
    </w:p>
    <w:p>
      <w:pPr>
        <w:bidi w:val="0"/>
        <w:jc w:val="center"/>
        <w:rPr>
          <w:rFonts w:ascii="方正小标宋_GBK" w:eastAsia="方正小标宋_GBK" w:cs="方正小标宋_GBK"/>
          <w:sz w:val="44"/>
          <w:szCs w:val="44"/>
        </w:rPr>
      </w:pPr>
      <w:r>
        <w:rPr>
          <w:rFonts w:ascii="方正小标宋_GBK" w:eastAsia="方正小标宋_GBK" w:cs="方正小标宋_GBK"/>
          <w:sz w:val="44"/>
          <w:szCs w:val="44"/>
        </w:rPr>
        <w:t>定点零售药店指标体系(2022版)</w:t>
      </w:r>
    </w:p>
    <w:tbl>
      <w:tblPr>
        <w:tblStyle w:val="4"/>
        <w:tblW w:w="14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809"/>
        <w:gridCol w:w="759"/>
        <w:gridCol w:w="809"/>
        <w:gridCol w:w="809"/>
        <w:gridCol w:w="849"/>
        <w:gridCol w:w="3248"/>
        <w:gridCol w:w="322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9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8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jc w:val="center"/>
        </w:trPr>
        <w:tc>
          <w:tcPr>
            <w:tcW w:w="69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 监管</w:t>
            </w:r>
          </w:p>
        </w:tc>
        <w:tc>
          <w:tcPr>
            <w:tcW w:w="80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一般</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约谈</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8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对定点零售药店医疗保障违规行为的处理方式。</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《零售药店医疗保障定点管理暂行办法》(国家医疗保障局令第3号)第三十五条。经办机构发现 定点零售药店存在违反医保协议约定情形的，可按医保协议约定 相应采取以下处理方式：(一) 约谈法定代表人、主要负责人或 实际控制人。</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约谈0次，得分;约谈≥1次;按得分系数为1-次数*1/3得分;约谈≥3次，不得分。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95" w:type="dxa"/>
            <w:vMerge w:val="continue"/>
            <w:tcBorders>
              <w:top w:val="nil"/>
              <w:left w:val="single" w:color="000000" w:sz="4" w:space="0"/>
              <w:bottom w:val="nil"/>
              <w:right w:val="single" w:color="000000" w:sz="4" w:space="0"/>
            </w:tcBorders>
            <w:noWrap/>
            <w:vAlign w:val="center"/>
          </w:tcPr>
          <w:p/>
        </w:tc>
        <w:tc>
          <w:tcPr>
            <w:tcW w:w="809" w:type="dxa"/>
            <w:vMerge w:val="continue"/>
            <w:tcBorders>
              <w:top w:val="nil"/>
              <w:left w:val="single" w:color="000000" w:sz="4" w:space="0"/>
              <w:bottom w:val="nil"/>
              <w:right w:val="single" w:color="000000" w:sz="4" w:space="0"/>
            </w:tcBorders>
            <w:noWrap/>
            <w:vAlign w:val="center"/>
          </w:tcP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整改</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对定点零售药店医疗保障违规行为的处理方式。</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整改0次，得分;整改≥1次，按得分系数为1-次数*1/3得分;整改≥3次，不得分。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95" w:type="dxa"/>
            <w:vMerge w:val="continue"/>
            <w:tcBorders>
              <w:top w:val="nil"/>
              <w:left w:val="single" w:color="000000" w:sz="4" w:space="0"/>
              <w:bottom w:val="nil"/>
              <w:right w:val="single" w:color="000000" w:sz="4" w:space="0"/>
            </w:tcBorders>
            <w:noWrap/>
            <w:vAlign w:val="center"/>
          </w:tcPr>
          <w:p/>
        </w:tc>
        <w:tc>
          <w:tcPr>
            <w:tcW w:w="809" w:type="dxa"/>
            <w:vMerge w:val="continue"/>
            <w:tcBorders>
              <w:top w:val="nil"/>
              <w:left w:val="single" w:color="000000" w:sz="4" w:space="0"/>
              <w:bottom w:val="single" w:color="000000" w:sz="2" w:space="0"/>
              <w:right w:val="single" w:color="000000" w:sz="4" w:space="0"/>
            </w:tcBorders>
            <w:noWrap/>
            <w:vAlign w:val="center"/>
          </w:tcP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通报</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对定点零售药店医疗保障违规行为的处理方式。</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通报0次，得分;通报≥1次，按得分</w:t>
            </w:r>
            <w:r>
              <w:rPr>
                <w:rFonts w:ascii="Times New Roman" w:hAnsi="Times New Roman" w:eastAsia="宋体" w:cs="Times New Roman"/>
                <w:b/>
                <w:bCs/>
                <w:color w:val="auto"/>
                <w:sz w:val="20"/>
                <w:szCs w:val="20"/>
                <w:u w:val="none"/>
                <w:lang w:eastAsia="zh-CN"/>
              </w:rPr>
              <w:t>系数为</w:t>
            </w:r>
            <w:r>
              <w:rPr>
                <w:rFonts w:ascii="Times New Roman" w:hAnsi="Times New Roman" w:eastAsia="宋体" w:cs="Times New Roman"/>
                <w:b/>
                <w:bCs/>
                <w:color w:val="auto"/>
                <w:sz w:val="20"/>
                <w:szCs w:val="20"/>
                <w:u w:val="none"/>
              </w:rPr>
              <w:t>1-次数*1/3得分; 通报≥3次，不得分。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695" w:type="dxa"/>
            <w:vMerge w:val="continue"/>
            <w:tcBorders>
              <w:top w:val="nil"/>
              <w:left w:val="single" w:color="000000" w:sz="4" w:space="0"/>
              <w:bottom w:val="nil"/>
              <w:right w:val="single" w:color="000000" w:sz="4" w:space="0"/>
            </w:tcBorders>
            <w:noWrap/>
            <w:vAlign w:val="center"/>
          </w:tcPr>
          <w:p/>
        </w:tc>
        <w:tc>
          <w:tcPr>
            <w:tcW w:w="80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 xml:space="preserve"> </w:t>
            </w:r>
            <w:r>
              <w:rPr>
                <w:rFonts w:ascii="Times New Roman" w:hAnsi="Times New Roman" w:eastAsia="宋体" w:cs="Times New Roman"/>
                <w:b/>
                <w:bCs/>
                <w:color w:val="auto"/>
                <w:sz w:val="20"/>
                <w:szCs w:val="20"/>
                <w:u w:val="none"/>
              </w:rPr>
              <w:t>追回 、 拒付  费用</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70</w:t>
            </w:r>
          </w:p>
        </w:tc>
        <w:tc>
          <w:tcPr>
            <w:tcW w:w="8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70‰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定点零售药店因违规等行为被监管部门追回已支付、拒绝支付的医保基金。</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《零售药店医疗保障定点管理暂 行办法》(国家医疗保障局令第3号)第三十条。定点零售药店经审查核实的违规医保费用，经办机构不予支付。</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追回、拒付费用等于0,得分;追回、拒付费用金额&gt;0且&lt;1000, 按得分系数为(最大值-实际值) /(最大值-最小值)得分;追回、拒付费用≥1000元，不得分。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8" w:hRule="atLeast"/>
          <w:jc w:val="center"/>
        </w:trPr>
        <w:tc>
          <w:tcPr>
            <w:tcW w:w="695" w:type="dxa"/>
            <w:vMerge w:val="continue"/>
            <w:tcBorders>
              <w:top w:val="nil"/>
              <w:left w:val="single" w:color="000000" w:sz="4" w:space="0"/>
              <w:bottom w:val="single" w:color="000000" w:sz="2" w:space="0"/>
              <w:right w:val="single" w:color="000000" w:sz="4" w:space="0"/>
            </w:tcBorders>
            <w:noWrap/>
            <w:vAlign w:val="center"/>
          </w:tcPr>
          <w:p/>
        </w:tc>
        <w:tc>
          <w:tcPr>
            <w:tcW w:w="809" w:type="dxa"/>
            <w:vMerge w:val="continue"/>
            <w:tcBorders>
              <w:top w:val="nil"/>
              <w:left w:val="single" w:color="000000" w:sz="4" w:space="0"/>
              <w:bottom w:val="single" w:color="000000" w:sz="2" w:space="0"/>
              <w:right w:val="single" w:color="000000" w:sz="4" w:space="0"/>
            </w:tcBorders>
            <w:noWrap/>
            <w:vAlign w:val="center"/>
          </w:tcP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罚款</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70</w:t>
            </w:r>
          </w:p>
        </w:tc>
        <w:tc>
          <w:tcPr>
            <w:tcW w:w="84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70‰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定点零售药店因违规等行为被监管部门罚款。</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《中华人民共和国社会保险法》 第八十七条。社会保险经办机构以及医疗机构、药品经营单位等社会保险服务机构以欺诈、伪造证明材料或者其他手段骗取</w:t>
            </w:r>
            <w:r>
              <w:rPr>
                <w:rFonts w:ascii="Times New Roman" w:hAnsi="Times New Roman" w:eastAsia="宋体" w:cs="Times New Roman"/>
                <w:b/>
                <w:bCs/>
                <w:color w:val="auto"/>
                <w:sz w:val="20"/>
                <w:szCs w:val="20"/>
                <w:u w:val="none"/>
                <w:lang w:eastAsia="zh-CN"/>
              </w:rPr>
              <w:t>社会保险</w:t>
            </w:r>
            <w:r>
              <w:rPr>
                <w:rFonts w:ascii="Times New Roman" w:hAnsi="Times New Roman" w:eastAsia="宋体" w:cs="Times New Roman"/>
                <w:b/>
                <w:bCs/>
                <w:color w:val="auto"/>
                <w:sz w:val="20"/>
                <w:szCs w:val="20"/>
                <w:u w:val="none"/>
              </w:rPr>
              <w:t>基金支出的，由社会保险行政部门责令退回骗取的社会保险金，处骗取金额二倍以上五倍以 下的罚款。</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罚款费用等于0,得分;罚款费用金额&gt;0且&lt;500,按得分系数为(最大值-实际值)/(最大值-最小值)得分;罚款金额≥500元，不得分。</w:t>
            </w:r>
          </w:p>
        </w:tc>
      </w:tr>
    </w:tbl>
    <w:p>
      <w:pPr>
        <w:rPr>
          <w:rFonts w:ascii="Times New Roman" w:hAnsi="Times New Roman" w:cs="Times New Roman"/>
        </w:rPr>
      </w:pPr>
    </w:p>
    <w:p>
      <w:pPr>
        <w:spacing w:line="50" w:lineRule="exact"/>
        <w:rPr>
          <w:rFonts w:ascii="Times New Roman" w:hAnsi="Times New Roman" w:cs="Times New Roman"/>
        </w:rPr>
      </w:pPr>
    </w:p>
    <w:tbl>
      <w:tblPr>
        <w:tblStyle w:val="4"/>
        <w:tblW w:w="14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789"/>
        <w:gridCol w:w="769"/>
        <w:gridCol w:w="810"/>
        <w:gridCol w:w="799"/>
        <w:gridCol w:w="839"/>
        <w:gridCol w:w="3258"/>
        <w:gridCol w:w="3238"/>
        <w:gridCol w:w="3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1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79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32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71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 监管</w:t>
            </w:r>
          </w:p>
        </w:tc>
        <w:tc>
          <w:tcPr>
            <w:tcW w:w="78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79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对定点零售药店医疗保障违规行为的协议处理方式。</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暂停协议等于0,得分;暂停协议等于1次，按得分系数为1/2得分; 暂停协议≥2次，不得分。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4" w:hRule="atLeast"/>
          <w:jc w:val="center"/>
        </w:trPr>
        <w:tc>
          <w:tcPr>
            <w:tcW w:w="715" w:type="dxa"/>
            <w:vMerge w:val="continue"/>
            <w:tcBorders>
              <w:top w:val="nil"/>
              <w:left w:val="single" w:color="000000" w:sz="4" w:space="0"/>
              <w:bottom w:val="nil"/>
              <w:right w:val="single" w:color="000000" w:sz="4" w:space="0"/>
            </w:tcBorders>
            <w:noWrap/>
            <w:vAlign w:val="center"/>
          </w:tcPr>
          <w:p/>
        </w:tc>
        <w:tc>
          <w:tcPr>
            <w:tcW w:w="789" w:type="dxa"/>
            <w:vMerge w:val="continue"/>
            <w:tcBorders>
              <w:top w:val="nil"/>
              <w:left w:val="single" w:color="000000" w:sz="4" w:space="0"/>
              <w:bottom w:val="nil"/>
              <w:right w:val="single" w:color="000000" w:sz="4" w:space="0"/>
            </w:tcBorders>
            <w:noWrap/>
            <w:vAlign w:val="center"/>
          </w:tcPr>
          <w:p/>
        </w:tc>
        <w:tc>
          <w:tcPr>
            <w:tcW w:w="7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药师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资格</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79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对定点零售药店药师医疗保障违规行为的暂停医保服务药师资格的处理方式。</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暂停医保服务药师资格0次，得分;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暂停医保服务药师资格&gt;0次且&lt;6次，按得分系数=1-次数*系数=1-暂停医保服务药师资格次数 *1/6得分;暂停医保服务药师资 格≥6次，不得分。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jc w:val="center"/>
        </w:trPr>
        <w:tc>
          <w:tcPr>
            <w:tcW w:w="715" w:type="dxa"/>
            <w:vMerge w:val="continue"/>
            <w:tcBorders>
              <w:top w:val="nil"/>
              <w:left w:val="single" w:color="000000" w:sz="4" w:space="0"/>
              <w:bottom w:val="single" w:color="000000" w:sz="2" w:space="0"/>
              <w:right w:val="single" w:color="000000" w:sz="4" w:space="0"/>
            </w:tcBorders>
            <w:noWrap/>
            <w:vAlign w:val="center"/>
          </w:tcPr>
          <w:p/>
        </w:tc>
        <w:tc>
          <w:tcPr>
            <w:tcW w:w="789" w:type="dxa"/>
            <w:vMerge w:val="continue"/>
            <w:tcBorders>
              <w:top w:val="nil"/>
              <w:left w:val="single" w:color="000000" w:sz="4" w:space="0"/>
              <w:bottom w:val="single" w:color="000000" w:sz="2" w:space="0"/>
              <w:right w:val="single" w:color="000000" w:sz="4" w:space="0"/>
            </w:tcBorders>
            <w:noWrap/>
            <w:vAlign w:val="center"/>
          </w:tcPr>
          <w:p/>
        </w:tc>
        <w:tc>
          <w:tcPr>
            <w:tcW w:w="7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取消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药师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资格</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79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对定点零售药店药师医疗保障违规行为的取消医保服务药师资格的处理方式。</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取消医保服务药师资格0次，得分;取消医保服务药师资格1次，按得分系数为1/2得分;取消医保服务药师资格≥2次，不得分。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atLeast"/>
          <w:jc w:val="center"/>
        </w:trPr>
        <w:tc>
          <w:tcPr>
            <w:tcW w:w="71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自 律</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8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体制</w:t>
            </w:r>
          </w:p>
        </w:tc>
        <w:tc>
          <w:tcPr>
            <w:tcW w:w="7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组织</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79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配备专(兼)职医保管理人员，人数与管理需要相适应，并有效行使管理职能。</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《零售药店医疗保障定点管理暂行办法》(国家医疗保障局令第3号)第五条。取得药品经营</w:t>
            </w:r>
            <w:r>
              <w:rPr>
                <w:rFonts w:ascii="Times New Roman" w:hAnsi="Times New Roman" w:eastAsia="宋体" w:cs="Times New Roman"/>
                <w:b/>
                <w:bCs/>
                <w:color w:val="auto"/>
                <w:sz w:val="20"/>
                <w:szCs w:val="20"/>
                <w:u w:val="none"/>
                <w:lang w:eastAsia="zh-CN"/>
              </w:rPr>
              <w:t>许可证</w:t>
            </w:r>
            <w:r>
              <w:rPr>
                <w:rFonts w:ascii="Times New Roman" w:hAnsi="Times New Roman" w:eastAsia="宋体" w:cs="Times New Roman"/>
                <w:b/>
                <w:bCs/>
                <w:color w:val="auto"/>
                <w:sz w:val="20"/>
                <w:szCs w:val="20"/>
                <w:u w:val="none"/>
              </w:rPr>
              <w:t>，并同时符合以下条件的零售药店均可申请医疗保障定点：</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(三)至少有2名熟悉医疗保障法律法规和相关制度规定的专(兼)职医保管理人员负责管理 医保费用，并签订1年以上劳动 合同且在合同期内。</w:t>
            </w:r>
          </w:p>
        </w:tc>
        <w:tc>
          <w:tcPr>
            <w:tcW w:w="32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按照规定配备专(兼)职医保管理人员，及时发现和解决问题，得分;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未按照规定配备专(兼)职医保管理人员，未能及时发现和解决问题，不得分。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715" w:type="dxa"/>
            <w:vMerge w:val="continue"/>
            <w:tcBorders>
              <w:top w:val="nil"/>
              <w:left w:val="single" w:color="000000" w:sz="4" w:space="0"/>
              <w:bottom w:val="single" w:color="000000" w:sz="2" w:space="0"/>
              <w:right w:val="single" w:color="000000" w:sz="4" w:space="0"/>
            </w:tcBorders>
            <w:noWrap/>
            <w:vAlign w:val="center"/>
          </w:tcPr>
          <w:p/>
        </w:tc>
        <w:tc>
          <w:tcPr>
            <w:tcW w:w="789" w:type="dxa"/>
            <w:vMerge w:val="continue"/>
            <w:tcBorders>
              <w:top w:val="nil"/>
              <w:left w:val="single" w:color="000000" w:sz="4" w:space="0"/>
              <w:bottom w:val="single" w:color="000000" w:sz="2" w:space="0"/>
              <w:right w:val="single" w:color="000000" w:sz="4" w:space="0"/>
            </w:tcBorders>
            <w:noWrap/>
            <w:vAlign w:val="center"/>
          </w:tcPr>
          <w:p/>
        </w:tc>
        <w:tc>
          <w:tcPr>
            <w:tcW w:w="7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培训</w:t>
            </w:r>
          </w:p>
        </w:tc>
        <w:tc>
          <w:tcPr>
            <w:tcW w:w="81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79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组织医保相关政策和规定的学习培训 。</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服务协议、《零售药店医疗保障定点管理暂行办法》(国家医疗保障局令第3号)。</w:t>
            </w:r>
          </w:p>
        </w:tc>
        <w:tc>
          <w:tcPr>
            <w:tcW w:w="32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按照规定组织医保监管和诚信政策培训并有培训记录，得分;未按照规定组织医保监管和诚信政策培训，不得分。</w:t>
            </w:r>
          </w:p>
        </w:tc>
      </w:tr>
    </w:tbl>
    <w:p>
      <w:pPr>
        <w:rPr>
          <w:rFonts w:ascii="Times New Roman" w:hAnsi="Times New Roman" w:cs="Times New Roman"/>
        </w:rPr>
      </w:pPr>
    </w:p>
    <w:p>
      <w:pPr>
        <w:spacing w:line="40" w:lineRule="exact"/>
        <w:rPr>
          <w:rFonts w:ascii="Times New Roman" w:hAnsi="Times New Roman" w:cs="Times New Roman"/>
        </w:rPr>
      </w:pPr>
    </w:p>
    <w:tbl>
      <w:tblPr>
        <w:tblStyle w:val="4"/>
        <w:tblW w:w="14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809"/>
        <w:gridCol w:w="759"/>
        <w:gridCol w:w="820"/>
        <w:gridCol w:w="809"/>
        <w:gridCol w:w="829"/>
        <w:gridCol w:w="3248"/>
        <w:gridCol w:w="3238"/>
        <w:gridCol w:w="3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9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2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32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jc w:val="center"/>
        </w:trPr>
        <w:tc>
          <w:tcPr>
            <w:tcW w:w="69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自 律</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建设</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完备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性</w:t>
            </w:r>
          </w:p>
        </w:tc>
        <w:tc>
          <w:tcPr>
            <w:tcW w:w="82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医保药品管理制度、财务管理制度、医保人员管理制度、信息管理制度和医保费用结算制度的完备性。</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服务协议、《零售药店医疗保障 定点管理暂行办法》(国家医疗保障局令第3号)。</w:t>
            </w:r>
          </w:p>
        </w:tc>
        <w:tc>
          <w:tcPr>
            <w:tcW w:w="32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机构医保相关制度完备，得分; 机构医保相关制度不完备，不得分。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jc w:val="center"/>
        </w:trPr>
        <w:tc>
          <w:tcPr>
            <w:tcW w:w="694" w:type="dxa"/>
            <w:vMerge w:val="continue"/>
            <w:tcBorders>
              <w:top w:val="nil"/>
              <w:left w:val="single" w:color="000000" w:sz="4" w:space="0"/>
              <w:bottom w:val="nil"/>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风险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风险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防控</w:t>
            </w:r>
          </w:p>
        </w:tc>
        <w:tc>
          <w:tcPr>
            <w:tcW w:w="82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60</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开展医疗保障防风险管理，定期分析排查执行医疗保障政策、收费规定、防范欺诈骗保等的风险点，采取积极应对措施。</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按照规定制定医保风险防控制度，定期开展排查并有记录，得分;未按照规定制定医保风险防控制度，未定期开展排查，不得分。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694" w:type="dxa"/>
            <w:vMerge w:val="continue"/>
            <w:tcBorders>
              <w:top w:val="nil"/>
              <w:left w:val="single" w:color="000000" w:sz="4" w:space="0"/>
              <w:bottom w:val="nil"/>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记录</w:t>
            </w:r>
          </w:p>
        </w:tc>
        <w:tc>
          <w:tcPr>
            <w:tcW w:w="82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购药清单等由定点零售药店保存2年，门诊特殊慢性病处方及购药结算单保存2年以上，特殊药品处方及购药结算单保存5年以上。处方单与医保结算单存根、销售小票 (从药店自身销售系统打印出)一 起装订存放，参保患者的处方与非参保患者的分开存放。</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服务协议、《零售药店医疗保障定点管理暂行办法》(国家医疗保障局令第3号)、《处方管理办法》(卫生部令第53号)。</w:t>
            </w:r>
          </w:p>
        </w:tc>
        <w:tc>
          <w:tcPr>
            <w:tcW w:w="32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按照规定进行处方签字、保存、审核，并保存完整记录，得分; 未按照规定进行处方签字、保存、审核，不得分。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694" w:type="dxa"/>
            <w:vMerge w:val="continue"/>
            <w:tcBorders>
              <w:top w:val="nil"/>
              <w:left w:val="single" w:color="000000" w:sz="4" w:space="0"/>
              <w:bottom w:val="nil"/>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购进</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购进</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82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特殊药品购进管理制度、流程及记录 等。</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按照规定制定购进制度，严格执行并有完整记录，得分;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未按照规定制定购进制度;不得分。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jc w:val="center"/>
        </w:trPr>
        <w:tc>
          <w:tcPr>
            <w:tcW w:w="694" w:type="dxa"/>
            <w:vMerge w:val="continue"/>
            <w:tcBorders>
              <w:top w:val="nil"/>
              <w:left w:val="single" w:color="000000" w:sz="4" w:space="0"/>
              <w:bottom w:val="single" w:color="000000" w:sz="2" w:space="0"/>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贮存</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75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贮存</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82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50‰</w:t>
            </w:r>
          </w:p>
        </w:tc>
        <w:tc>
          <w:tcPr>
            <w:tcW w:w="324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特殊药品贮存管理制度、流程及记录 等。</w:t>
            </w:r>
          </w:p>
        </w:tc>
        <w:tc>
          <w:tcPr>
            <w:tcW w:w="32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按照规定制定贮存制度，严格执行并有完整记录，得分;</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未按照规定制定贮存制度;不得分。</w:t>
            </w:r>
          </w:p>
        </w:tc>
      </w:tr>
    </w:tbl>
    <w:p>
      <w:pPr>
        <w:rPr>
          <w:rFonts w:ascii="Times New Roman" w:hAnsi="Times New Roman" w:cs="Times New Roman"/>
        </w:rPr>
      </w:pPr>
    </w:p>
    <w:p>
      <w:pPr>
        <w:spacing w:line="60" w:lineRule="exact"/>
        <w:rPr>
          <w:rFonts w:ascii="Times New Roman" w:hAnsi="Times New Roman" w:cs="Times New Roman"/>
        </w:rPr>
      </w:pPr>
    </w:p>
    <w:tbl>
      <w:tblPr>
        <w:tblStyle w:val="4"/>
        <w:tblW w:w="14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779"/>
        <w:gridCol w:w="760"/>
        <w:gridCol w:w="809"/>
        <w:gridCol w:w="819"/>
        <w:gridCol w:w="839"/>
        <w:gridCol w:w="3258"/>
        <w:gridCol w:w="322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jc w:val="center"/>
        </w:trPr>
        <w:tc>
          <w:tcPr>
            <w:tcW w:w="72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9" w:hRule="atLeast"/>
          <w:jc w:val="center"/>
        </w:trPr>
        <w:tc>
          <w:tcPr>
            <w:tcW w:w="72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满意</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度评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价</w:t>
            </w:r>
          </w:p>
        </w:tc>
        <w:tc>
          <w:tcPr>
            <w:tcW w:w="77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评价</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满意</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度</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购药患者或参保人对机构的服务满意度评价结果(标化分数)。</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保障基金使用监督管理条例》第四十四条。医疗保障行政部门和经办机构应拓宽监督途径、创新监督方式，通过满意度调查、第三方评价、聘请社会监督员等方式对定点零售药店进行社会监督，畅通举报投诉渠道，及时发现问题并进行处理。</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按照得分系数=(实际值-最小值) /(最大值-最小值)得分;机构自身评价得分，按照得分系数=0.8* (实际值-最小值)/(最大值-最小值)得分;无满意度调查，不得分。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jc w:val="center"/>
        </w:trPr>
        <w:tc>
          <w:tcPr>
            <w:tcW w:w="725" w:type="dxa"/>
            <w:vMerge w:val="continue"/>
            <w:tcBorders>
              <w:top w:val="nil"/>
              <w:left w:val="single" w:color="000000" w:sz="4" w:space="0"/>
              <w:bottom w:val="nil"/>
              <w:right w:val="single" w:color="000000" w:sz="4" w:space="0"/>
            </w:tcBorders>
            <w:noWrap/>
            <w:vAlign w:val="center"/>
          </w:tcPr>
          <w:p/>
        </w:tc>
        <w:tc>
          <w:tcPr>
            <w:tcW w:w="779" w:type="dxa"/>
            <w:vMerge w:val="continue"/>
            <w:tcBorders>
              <w:top w:val="nil"/>
              <w:left w:val="single" w:color="000000" w:sz="4" w:space="0"/>
              <w:bottom w:val="single" w:color="000000" w:sz="2" w:space="0"/>
              <w:right w:val="single" w:color="000000" w:sz="4" w:space="0"/>
            </w:tcBorders>
            <w:noWrap/>
            <w:vAlign w:val="center"/>
          </w:tcP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投诉</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衡量患者、机构等对机构服务满意度的举报投诉并查实情况。</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医保举报投诉并查实次数为0,得分;医保举报投诉并查实次数≤5 次，按照得分系数为1-次数*0.2得分;医保举报投诉并查实次数 &gt;5次，得0分。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725" w:type="dxa"/>
            <w:vMerge w:val="continue"/>
            <w:tcBorders>
              <w:top w:val="nil"/>
              <w:left w:val="single" w:color="000000" w:sz="4" w:space="0"/>
              <w:bottom w:val="nil"/>
              <w:right w:val="single" w:color="000000" w:sz="4" w:space="0"/>
            </w:tcBorders>
            <w:noWrap/>
            <w:vAlign w:val="center"/>
          </w:tcP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评价</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负面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舆情</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官方或主流媒体报道负面信息。</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官方或主流媒体报道负面信息但未造成社会影响次数≥1次，每次扣8分，最多扣40分。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725" w:type="dxa"/>
            <w:vMerge w:val="continue"/>
            <w:tcBorders>
              <w:top w:val="nil"/>
              <w:left w:val="single" w:color="000000" w:sz="4" w:space="0"/>
              <w:bottom w:val="single" w:color="000000" w:sz="2" w:space="0"/>
              <w:right w:val="single" w:color="000000" w:sz="4" w:space="0"/>
            </w:tcBorders>
            <w:noWrap/>
            <w:vAlign w:val="center"/>
          </w:tcP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评价</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奖励</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医保监管部门给予机构的通报表扬等。</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受到医保监管部门通报表扬≥1次，每次加1分，最多5分;未受到医保监管部门通报表扬，不得分。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9" w:hRule="atLeast"/>
          <w:jc w:val="center"/>
        </w:trPr>
        <w:tc>
          <w:tcPr>
            <w:tcW w:w="72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信用</w:t>
            </w:r>
          </w:p>
        </w:tc>
        <w:tc>
          <w:tcPr>
            <w:tcW w:w="7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 xml:space="preserve"> </w:t>
            </w:r>
            <w:r>
              <w:rPr>
                <w:rFonts w:ascii="Times New Roman" w:hAnsi="Times New Roman" w:eastAsia="宋体" w:cs="Times New Roman"/>
                <w:b/>
                <w:bCs/>
                <w:color w:val="auto"/>
                <w:sz w:val="20"/>
                <w:szCs w:val="20"/>
                <w:u w:val="none"/>
              </w:rPr>
              <w:t xml:space="preserve">警告、 </w:t>
            </w:r>
            <w:r>
              <w:rPr>
                <w:rFonts w:hint="eastAsia" w:ascii="Times New Roman" w:hAnsi="Times New Roman" w:eastAsia="宋体" w:cs="Times New Roman"/>
                <w:b/>
                <w:bCs/>
                <w:color w:val="auto"/>
                <w:sz w:val="20"/>
                <w:szCs w:val="20"/>
                <w:u w:val="none"/>
                <w:lang w:val="en-US" w:eastAsia="zh-CN"/>
              </w:rPr>
              <w:t xml:space="preserve">      </w:t>
            </w:r>
            <w:r>
              <w:rPr>
                <w:rFonts w:ascii="Times New Roman" w:hAnsi="Times New Roman" w:eastAsia="宋体" w:cs="Times New Roman"/>
                <w:b/>
                <w:bCs/>
                <w:color w:val="auto"/>
                <w:sz w:val="20"/>
                <w:szCs w:val="20"/>
                <w:u w:val="none"/>
              </w:rPr>
              <w:t>罚款、</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没收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所得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和没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收非</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法财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物</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被政府有关行政部门给予暂警告、罚款、没收违法所得和没收非法财物等处罚情况。</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警告、罚款、没收违法所得和没收非法财物，发生1次，扣10分。</w:t>
            </w:r>
          </w:p>
        </w:tc>
      </w:tr>
    </w:tbl>
    <w:p>
      <w:pPr>
        <w:rPr>
          <w:rFonts w:ascii="Times New Roman" w:hAnsi="Times New Roman" w:cs="Times New Roman"/>
        </w:rPr>
      </w:pPr>
    </w:p>
    <w:p>
      <w:pPr>
        <w:spacing w:line="20" w:lineRule="exact"/>
        <w:rPr>
          <w:rFonts w:ascii="Times New Roman" w:hAnsi="Times New Roman" w:cs="Times New Roman"/>
        </w:rPr>
      </w:pPr>
    </w:p>
    <w:tbl>
      <w:tblPr>
        <w:tblStyle w:val="4"/>
        <w:tblW w:w="14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809"/>
        <w:gridCol w:w="760"/>
        <w:gridCol w:w="809"/>
        <w:gridCol w:w="819"/>
        <w:gridCol w:w="839"/>
        <w:gridCol w:w="3258"/>
        <w:gridCol w:w="322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9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标注</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指标设计依据</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jc w:val="center"/>
        </w:trPr>
        <w:tc>
          <w:tcPr>
            <w:tcW w:w="69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信用</w:t>
            </w:r>
          </w:p>
        </w:tc>
        <w:tc>
          <w:tcPr>
            <w:tcW w:w="80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责令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停业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整顿</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被政府有关行政部门给予责令停业整顿处罚情况。</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发生责令停业整顿，发生1次，扣30分;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jc w:val="center"/>
        </w:trPr>
        <w:tc>
          <w:tcPr>
            <w:tcW w:w="695" w:type="dxa"/>
            <w:vMerge w:val="continue"/>
            <w:tcBorders>
              <w:top w:val="nil"/>
              <w:left w:val="single" w:color="000000" w:sz="4" w:space="0"/>
              <w:bottom w:val="single" w:color="000000" w:sz="2" w:space="0"/>
              <w:right w:val="single" w:color="000000" w:sz="4" w:space="0"/>
            </w:tcBorders>
            <w:noWrap/>
            <w:vAlign w:val="center"/>
          </w:tcPr>
          <w:p/>
        </w:tc>
        <w:tc>
          <w:tcPr>
            <w:tcW w:w="809" w:type="dxa"/>
            <w:vMerge w:val="continue"/>
            <w:tcBorders>
              <w:top w:val="nil"/>
              <w:left w:val="single" w:color="000000" w:sz="4" w:space="0"/>
              <w:bottom w:val="single" w:color="000000" w:sz="2" w:space="0"/>
              <w:right w:val="single" w:color="000000" w:sz="4" w:space="0"/>
            </w:tcBorders>
            <w:noWrap/>
            <w:vAlign w:val="center"/>
          </w:tcP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暂扣</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许可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证/执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照</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100</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100‰</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政府有关行政部门给予暂扣许可证/执照处罚情况。</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暂扣许可证/执照，发生1次，扣100分。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jc w:val="center"/>
        </w:trPr>
        <w:tc>
          <w:tcPr>
            <w:tcW w:w="69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否决</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解除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对定点零售药店医疗保障违规行为的协议处理方式。</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《零售药店医疗保障定点管理暂行办法》(国家医疗保障局令第3号)第三十五条：经办机构发现定点零售药店存在违反医保协议约定情形的，可按医保协议约定相应采取以下处理方式：(四) 中止或解除医保协议。</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695" w:type="dxa"/>
            <w:vMerge w:val="continue"/>
            <w:tcBorders>
              <w:top w:val="nil"/>
              <w:left w:val="single" w:color="000000" w:sz="4" w:space="0"/>
              <w:bottom w:val="nil"/>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司法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欺诈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骗保</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定点零售药店工作人员因欺诈骗保被追究刑事责任的次数。</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《中华人民共和国社会保险法》《医疗保障基金使用监督管理条例》。</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jc w:val="center"/>
        </w:trPr>
        <w:tc>
          <w:tcPr>
            <w:tcW w:w="695" w:type="dxa"/>
            <w:vMerge w:val="continue"/>
            <w:tcBorders>
              <w:top w:val="nil"/>
              <w:left w:val="single" w:color="000000" w:sz="4" w:space="0"/>
              <w:bottom w:val="nil"/>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处理</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行人</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定点零售药店或其法人被纳入公共信用系统严重失信人名单的情况。</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jc w:val="center"/>
        </w:trPr>
        <w:tc>
          <w:tcPr>
            <w:tcW w:w="695" w:type="dxa"/>
            <w:vMerge w:val="continue"/>
            <w:tcBorders>
              <w:top w:val="nil"/>
              <w:left w:val="single" w:color="000000" w:sz="4" w:space="0"/>
              <w:bottom w:val="single" w:color="000000" w:sz="2" w:space="0"/>
              <w:right w:val="single" w:color="000000" w:sz="4" w:space="0"/>
            </w:tcBorders>
            <w:noWrap/>
            <w:vAlign w:val="center"/>
          </w:tcP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移交</w:t>
            </w:r>
          </w:p>
        </w:tc>
        <w:tc>
          <w:tcPr>
            <w:tcW w:w="76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移交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情况</w:t>
            </w:r>
          </w:p>
        </w:tc>
        <w:tc>
          <w:tcPr>
            <w:tcW w:w="80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局</w:t>
            </w:r>
          </w:p>
        </w:tc>
        <w:tc>
          <w:tcPr>
            <w:tcW w:w="8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8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涉嫌违反相关法律法规和规章的，提请医疗保障行政部门处理或由其移送司法部门。</w:t>
            </w:r>
          </w:p>
        </w:tc>
        <w:tc>
          <w:tcPr>
            <w:tcW w:w="322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25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rPr>
          <w:rFonts w:ascii="Times New Roman" w:hAnsi="Times New Roman" w:cs="Times New Roman"/>
        </w:rPr>
      </w:pPr>
    </w:p>
    <w:p>
      <w:pPr>
        <w:bidi w:val="0"/>
        <w:jc w:val="center"/>
        <w:rPr>
          <w:rFonts w:ascii="方正小标宋_GBK" w:eastAsia="方正小标宋_GBK" w:cs="方正小标宋_GBK"/>
          <w:sz w:val="44"/>
          <w:szCs w:val="44"/>
        </w:rPr>
      </w:pPr>
      <w:r>
        <w:rPr>
          <w:rFonts w:ascii="方正小标宋_GBK" w:eastAsia="方正小标宋_GBK" w:cs="方正小标宋_GBK"/>
          <w:sz w:val="44"/>
          <w:szCs w:val="44"/>
        </w:rPr>
        <w:t>药师指标体系(2022版)</w:t>
      </w:r>
    </w:p>
    <w:tbl>
      <w:tblPr>
        <w:tblStyle w:val="4"/>
        <w:tblW w:w="142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219"/>
        <w:gridCol w:w="1369"/>
        <w:gridCol w:w="1539"/>
        <w:gridCol w:w="829"/>
        <w:gridCol w:w="919"/>
        <w:gridCol w:w="4523"/>
        <w:gridCol w:w="3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2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72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121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备案管理</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执业资质</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取得执业资格。</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查实执业资质不符扣2分。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25" w:type="dxa"/>
            <w:vMerge w:val="continue"/>
            <w:tcBorders>
              <w:top w:val="nil"/>
              <w:left w:val="single" w:color="000000" w:sz="4" w:space="0"/>
              <w:bottom w:val="nil"/>
              <w:right w:val="single" w:color="000000" w:sz="4" w:space="0"/>
            </w:tcBorders>
            <w:noWrap/>
            <w:vAlign w:val="center"/>
          </w:tcPr>
          <w:p/>
        </w:tc>
        <w:tc>
          <w:tcPr>
            <w:tcW w:w="1219" w:type="dxa"/>
            <w:vMerge w:val="continue"/>
            <w:tcBorders>
              <w:top w:val="nil"/>
              <w:left w:val="single" w:color="000000" w:sz="4" w:space="0"/>
              <w:bottom w:val="nil"/>
              <w:right w:val="single" w:color="000000" w:sz="4" w:space="0"/>
            </w:tcBorders>
            <w:noWrap/>
            <w:vAlign w:val="center"/>
          </w:tcP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执业范围</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在执业资格规定且可提供医保服务的执业地点和执业范围，提供服务。</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查实执业范围不符扣2分。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725" w:type="dxa"/>
            <w:vMerge w:val="continue"/>
            <w:tcBorders>
              <w:top w:val="nil"/>
              <w:left w:val="single" w:color="000000" w:sz="4" w:space="0"/>
              <w:bottom w:val="single" w:color="000000" w:sz="2" w:space="0"/>
              <w:right w:val="single" w:color="000000" w:sz="4" w:space="0"/>
            </w:tcBorders>
            <w:noWrap/>
            <w:vAlign w:val="center"/>
          </w:tcPr>
          <w:p/>
        </w:tc>
        <w:tc>
          <w:tcPr>
            <w:tcW w:w="1219" w:type="dxa"/>
            <w:vMerge w:val="continue"/>
            <w:tcBorders>
              <w:top w:val="nil"/>
              <w:left w:val="single" w:color="000000" w:sz="4" w:space="0"/>
              <w:bottom w:val="single" w:color="000000" w:sz="2" w:space="0"/>
              <w:right w:val="single" w:color="000000" w:sz="4" w:space="0"/>
            </w:tcBorders>
            <w:noWrap/>
            <w:vAlign w:val="center"/>
          </w:tcP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配合检查</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能自觉遵守基本医疗保险制度和政策规定，接受监督检查。</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查实不配合检查扣2分。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2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121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服务管理</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违规服务</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药师未按规定审方、验方或无处方配售处方药的。</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5" w:type="dxa"/>
            <w:vMerge w:val="continue"/>
            <w:tcBorders>
              <w:top w:val="nil"/>
              <w:left w:val="single" w:color="000000" w:sz="4" w:space="0"/>
              <w:bottom w:val="nil"/>
              <w:right w:val="single" w:color="000000" w:sz="4" w:space="0"/>
            </w:tcBorders>
            <w:noWrap/>
            <w:vAlign w:val="center"/>
          </w:tcPr>
          <w:p/>
        </w:tc>
        <w:tc>
          <w:tcPr>
            <w:tcW w:w="1219" w:type="dxa"/>
            <w:vMerge w:val="continue"/>
            <w:tcBorders>
              <w:top w:val="nil"/>
              <w:left w:val="single" w:color="000000" w:sz="4" w:space="0"/>
              <w:bottom w:val="nil"/>
              <w:right w:val="single" w:color="000000" w:sz="4" w:space="0"/>
            </w:tcBorders>
            <w:noWrap/>
            <w:vAlign w:val="center"/>
          </w:tcP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身份识别</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对购药人员冒用医保卡或使用伪造、涂改的处方仍出售药物的。</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725" w:type="dxa"/>
            <w:vMerge w:val="continue"/>
            <w:tcBorders>
              <w:top w:val="nil"/>
              <w:left w:val="single" w:color="000000" w:sz="4" w:space="0"/>
              <w:bottom w:val="nil"/>
              <w:right w:val="single" w:color="000000" w:sz="4" w:space="0"/>
            </w:tcBorders>
            <w:noWrap/>
            <w:vAlign w:val="center"/>
          </w:tcPr>
          <w:p/>
        </w:tc>
        <w:tc>
          <w:tcPr>
            <w:tcW w:w="1219" w:type="dxa"/>
            <w:vMerge w:val="continue"/>
            <w:tcBorders>
              <w:top w:val="nil"/>
              <w:left w:val="single" w:color="000000" w:sz="4" w:space="0"/>
              <w:bottom w:val="nil"/>
              <w:right w:val="single" w:color="000000" w:sz="4" w:space="0"/>
            </w:tcBorders>
            <w:noWrap/>
            <w:vAlign w:val="center"/>
          </w:tcP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药师挂证</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执业药师挂证不在岗，见“证”不见人，虚挂兼职。</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5" w:type="dxa"/>
            <w:vMerge w:val="continue"/>
            <w:tcBorders>
              <w:top w:val="nil"/>
              <w:left w:val="single" w:color="000000" w:sz="4" w:space="0"/>
              <w:bottom w:val="nil"/>
              <w:right w:val="single" w:color="000000" w:sz="4" w:space="0"/>
            </w:tcBorders>
            <w:noWrap/>
            <w:vAlign w:val="center"/>
          </w:tcPr>
          <w:p/>
        </w:tc>
        <w:tc>
          <w:tcPr>
            <w:tcW w:w="1219" w:type="dxa"/>
            <w:vMerge w:val="continue"/>
            <w:tcBorders>
              <w:top w:val="nil"/>
              <w:left w:val="single" w:color="000000" w:sz="4" w:space="0"/>
              <w:bottom w:val="nil"/>
              <w:right w:val="single" w:color="000000" w:sz="4" w:space="0"/>
            </w:tcBorders>
            <w:noWrap/>
            <w:vAlign w:val="center"/>
          </w:tcP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举报投诉</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医疗服务态度差，对医保政策解释不准确，导致参保人员投诉的。</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25" w:type="dxa"/>
            <w:vMerge w:val="continue"/>
            <w:tcBorders>
              <w:top w:val="nil"/>
              <w:left w:val="single" w:color="000000" w:sz="4" w:space="0"/>
              <w:bottom w:val="single" w:color="000000" w:sz="2" w:space="0"/>
              <w:right w:val="single" w:color="000000" w:sz="4" w:space="0"/>
            </w:tcBorders>
            <w:noWrap/>
            <w:vAlign w:val="center"/>
          </w:tcPr>
          <w:p/>
        </w:tc>
        <w:tc>
          <w:tcPr>
            <w:tcW w:w="1219" w:type="dxa"/>
            <w:vMerge w:val="continue"/>
            <w:tcBorders>
              <w:top w:val="nil"/>
              <w:left w:val="single" w:color="000000" w:sz="4" w:space="0"/>
              <w:bottom w:val="single" w:color="000000" w:sz="2" w:space="0"/>
              <w:right w:val="single" w:color="000000" w:sz="4" w:space="0"/>
            </w:tcBorders>
            <w:noWrap/>
            <w:vAlign w:val="center"/>
          </w:tcP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配合检查</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拒不配合监督检查，在监督检查过程中不提供或故意毁损医疗文书等资料的。</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监管</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基金损失</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基金损失</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违反协议、造成医保基金重大损失的其他严重违规行为。</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725" w:type="dxa"/>
            <w:vMerge w:val="continue"/>
            <w:tcBorders>
              <w:top w:val="nil"/>
              <w:left w:val="single" w:color="000000" w:sz="4" w:space="0"/>
              <w:bottom w:val="single" w:color="000000" w:sz="2" w:space="0"/>
              <w:right w:val="single" w:color="000000" w:sz="4" w:space="0"/>
            </w:tcBorders>
            <w:noWrap/>
            <w:vAlign w:val="center"/>
          </w:tcP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收受贿赂</w:t>
            </w:r>
          </w:p>
        </w:tc>
        <w:tc>
          <w:tcPr>
            <w:tcW w:w="136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收受贿赂</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2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452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收受贿赂或者取得其他非法收入。</w:t>
            </w:r>
          </w:p>
        </w:tc>
        <w:tc>
          <w:tcPr>
            <w:tcW w:w="310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查实一例扣12分。</w:t>
            </w:r>
          </w:p>
        </w:tc>
      </w:tr>
    </w:tbl>
    <w:p>
      <w:pPr>
        <w:rPr>
          <w:rFonts w:ascii="Times New Roman" w:hAnsi="Times New Roman" w:cs="Times New Roman"/>
          <w:sz w:val="21"/>
        </w:rPr>
      </w:pPr>
    </w:p>
    <w:p>
      <w:pPr>
        <w:rPr>
          <w:rFonts w:ascii="Times New Roman" w:hAnsi="Times New Roman" w:cs="Times New Roman"/>
        </w:rPr>
      </w:pPr>
    </w:p>
    <w:tbl>
      <w:tblPr>
        <w:tblStyle w:val="4"/>
        <w:tblW w:w="142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219"/>
        <w:gridCol w:w="1379"/>
        <w:gridCol w:w="1539"/>
        <w:gridCol w:w="830"/>
        <w:gridCol w:w="919"/>
        <w:gridCol w:w="3967"/>
        <w:gridCol w:w="3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71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监管</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协助套取个账现金</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协助套取个</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账现金</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以压卡、签单、退货等形式协助套取个人账户现金的。</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715" w:type="dxa"/>
            <w:vMerge w:val="continue"/>
            <w:tcBorders>
              <w:top w:val="nil"/>
              <w:left w:val="single" w:color="000000" w:sz="4" w:space="0"/>
              <w:bottom w:val="nil"/>
              <w:right w:val="single" w:color="000000" w:sz="4" w:space="0"/>
            </w:tcBorders>
            <w:noWrap/>
            <w:vAlign w:val="center"/>
          </w:tcPr>
          <w:p/>
        </w:tc>
        <w:tc>
          <w:tcPr>
            <w:tcW w:w="121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行为类别</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串换药品</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9</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9%</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违反相关规定，串换药品、为参保人提供刷卡结算规定范围以外物品被医保部门查实。</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查实一例视情节严重程度扣3分。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jc w:val="center"/>
        </w:trPr>
        <w:tc>
          <w:tcPr>
            <w:tcW w:w="715" w:type="dxa"/>
            <w:vMerge w:val="continue"/>
            <w:tcBorders>
              <w:top w:val="nil"/>
              <w:left w:val="single" w:color="000000" w:sz="4" w:space="0"/>
              <w:bottom w:val="single" w:color="000000" w:sz="2" w:space="0"/>
              <w:right w:val="single" w:color="000000" w:sz="4" w:space="0"/>
            </w:tcBorders>
            <w:noWrap/>
            <w:vAlign w:val="center"/>
          </w:tcPr>
          <w:p/>
        </w:tc>
        <w:tc>
          <w:tcPr>
            <w:tcW w:w="1219" w:type="dxa"/>
            <w:vMerge w:val="continue"/>
            <w:tcBorders>
              <w:top w:val="nil"/>
              <w:left w:val="single" w:color="000000" w:sz="4" w:space="0"/>
              <w:bottom w:val="single" w:color="000000" w:sz="2" w:space="0"/>
              <w:right w:val="single" w:color="000000" w:sz="4" w:space="0"/>
            </w:tcBorders>
            <w:noWrap/>
            <w:vAlign w:val="center"/>
          </w:tcP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转卖药品</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9</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9%</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违反相关规定，为参保人利用其享受医疗保障待遇的机会转卖药品，接受返还现金、实物或者获得其他非法利益提供便利被医保部门查实。</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查实一例视情节严重程度扣3分。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jc w:val="center"/>
        </w:trPr>
        <w:tc>
          <w:tcPr>
            <w:tcW w:w="71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合规</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不良执业行为</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《四川省医务人员不良执业行为记分管理办法》涉及的非医保不良执业行为。</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计算方法：(1-《四川省医务人员不良执业行为记分管理办法》涉及的非医保不良执业行为的总扣分/100)*5。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715"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信用</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舆情评价</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舆情评价</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媒体公开曝光负面新闻。</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jc w:val="center"/>
        </w:trPr>
        <w:tc>
          <w:tcPr>
            <w:tcW w:w="715" w:type="dxa"/>
            <w:vMerge w:val="continue"/>
            <w:tcBorders>
              <w:top w:val="nil"/>
              <w:left w:val="single" w:color="000000" w:sz="4" w:space="0"/>
              <w:bottom w:val="nil"/>
              <w:right w:val="single" w:color="000000" w:sz="4" w:space="0"/>
            </w:tcBorders>
            <w:noWrap/>
            <w:vAlign w:val="center"/>
          </w:tcP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医保药师被医保、卫健委、市场管理等行政部门处罚、处理的。</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715" w:type="dxa"/>
            <w:vMerge w:val="continue"/>
            <w:tcBorders>
              <w:top w:val="nil"/>
              <w:left w:val="single" w:color="000000" w:sz="4" w:space="0"/>
              <w:bottom w:val="single" w:color="000000" w:sz="2" w:space="0"/>
              <w:right w:val="single" w:color="000000" w:sz="4" w:space="0"/>
            </w:tcBorders>
            <w:noWrap/>
            <w:vAlign w:val="center"/>
          </w:tcP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纪律处罚</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纪律处罚</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医保药师被纪律监察部门处罚的、处理的。</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15"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否决</w:t>
            </w:r>
          </w:p>
        </w:tc>
        <w:tc>
          <w:tcPr>
            <w:tcW w:w="12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司法处理</w:t>
            </w:r>
          </w:p>
        </w:tc>
        <w:tc>
          <w:tcPr>
            <w:tcW w:w="137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欺诈骗保</w:t>
            </w:r>
          </w:p>
        </w:tc>
        <w:tc>
          <w:tcPr>
            <w:tcW w:w="15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91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96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执业药师因欺诈骗保被追究刑事责任。</w:t>
            </w:r>
          </w:p>
        </w:tc>
        <w:tc>
          <w:tcPr>
            <w:tcW w:w="3662"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rPr>
          <w:rFonts w:ascii="Times New Roman" w:hAnsi="Times New Roman" w:cs="Times New Roman"/>
        </w:rPr>
      </w:pPr>
    </w:p>
    <w:p>
      <w:pPr>
        <w:rPr>
          <w:rFonts w:ascii="Times New Roman" w:hAnsi="Times New Roman" w:cs="Times New Roman"/>
        </w:rPr>
      </w:pPr>
    </w:p>
    <w:p>
      <w:pPr>
        <w:bidi w:val="0"/>
        <w:jc w:val="center"/>
        <w:rPr>
          <w:rFonts w:ascii="方正小标宋_GBK" w:eastAsia="方正小标宋_GBK" w:cs="方正小标宋_GBK"/>
          <w:sz w:val="44"/>
          <w:szCs w:val="44"/>
        </w:rPr>
      </w:pPr>
      <w:r>
        <w:rPr>
          <w:rFonts w:ascii="方正小标宋_GBK" w:eastAsia="方正小标宋_GBK" w:cs="方正小标宋_GBK"/>
          <w:sz w:val="44"/>
          <w:szCs w:val="44"/>
        </w:rPr>
        <w:t>医技人员指标体系(2022版)</w:t>
      </w:r>
    </w:p>
    <w:tbl>
      <w:tblPr>
        <w:tblStyle w:val="4"/>
        <w:tblW w:w="141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1139"/>
        <w:gridCol w:w="1389"/>
        <w:gridCol w:w="1370"/>
        <w:gridCol w:w="738"/>
        <w:gridCol w:w="870"/>
        <w:gridCol w:w="4996"/>
        <w:gridCol w:w="2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1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分值 设计</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81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11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备案管理</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执业资质</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取得执业资格。</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查实执业资质不符扣3分。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814" w:type="dxa"/>
            <w:vMerge w:val="continue"/>
            <w:tcBorders>
              <w:top w:val="nil"/>
              <w:left w:val="single" w:color="000000" w:sz="4" w:space="0"/>
              <w:bottom w:val="nil"/>
              <w:right w:val="single" w:color="000000" w:sz="4" w:space="0"/>
            </w:tcBorders>
            <w:noWrap/>
            <w:vAlign w:val="center"/>
          </w:tcPr>
          <w:p/>
        </w:tc>
        <w:tc>
          <w:tcPr>
            <w:tcW w:w="1139" w:type="dxa"/>
            <w:vMerge w:val="continue"/>
            <w:tcBorders>
              <w:top w:val="nil"/>
              <w:left w:val="single" w:color="000000" w:sz="4" w:space="0"/>
              <w:bottom w:val="nil"/>
              <w:right w:val="single" w:color="000000" w:sz="4" w:space="0"/>
            </w:tcBorders>
            <w:noWrap/>
            <w:vAlign w:val="center"/>
          </w:tcP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执业范围</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在执业资格规定且可提供医保服务的执业地点和执业范围，提供服务。</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查实执业范围不符扣3分。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814" w:type="dxa"/>
            <w:vMerge w:val="continue"/>
            <w:tcBorders>
              <w:top w:val="nil"/>
              <w:left w:val="single" w:color="000000" w:sz="4" w:space="0"/>
              <w:bottom w:val="single" w:color="000000" w:sz="2" w:space="0"/>
              <w:right w:val="single" w:color="000000" w:sz="4" w:space="0"/>
            </w:tcBorders>
            <w:noWrap/>
            <w:vAlign w:val="center"/>
          </w:tcPr>
          <w:p/>
        </w:tc>
        <w:tc>
          <w:tcPr>
            <w:tcW w:w="1139" w:type="dxa"/>
            <w:vMerge w:val="continue"/>
            <w:tcBorders>
              <w:top w:val="nil"/>
              <w:left w:val="single" w:color="000000" w:sz="4" w:space="0"/>
              <w:bottom w:val="single" w:color="000000" w:sz="2" w:space="0"/>
              <w:right w:val="single" w:color="000000" w:sz="4" w:space="0"/>
            </w:tcBorders>
            <w:noWrap/>
            <w:vAlign w:val="center"/>
          </w:tcP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配合检查</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能自觉遵守基本医疗保险制度和政策规定，接受监督检查。</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查实不配合检查扣3分。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81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tc>
        <w:tc>
          <w:tcPr>
            <w:tcW w:w="11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资格处理</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医疗文书造假</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提供虚假的检查</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化验</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报告单或虚构病历等医疗文书或证明材料的。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814" w:type="dxa"/>
            <w:vMerge w:val="continue"/>
            <w:tcBorders>
              <w:top w:val="nil"/>
              <w:left w:val="single" w:color="000000" w:sz="4" w:space="0"/>
              <w:bottom w:val="nil"/>
              <w:right w:val="single" w:color="000000" w:sz="4" w:space="0"/>
            </w:tcBorders>
            <w:noWrap/>
            <w:vAlign w:val="center"/>
          </w:tcPr>
          <w:p/>
        </w:tc>
        <w:tc>
          <w:tcPr>
            <w:tcW w:w="1139" w:type="dxa"/>
            <w:vMerge w:val="continue"/>
            <w:tcBorders>
              <w:top w:val="nil"/>
              <w:left w:val="single" w:color="000000" w:sz="4" w:space="0"/>
              <w:bottom w:val="nil"/>
              <w:right w:val="single" w:color="000000" w:sz="4" w:space="0"/>
            </w:tcBorders>
            <w:noWrap/>
            <w:vAlign w:val="center"/>
          </w:tcP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超范围服务</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出具与自己执业范围无关或者与执业类别不相符的医学证明文件或超出执业范围进行临床医疗服务的。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814" w:type="dxa"/>
            <w:vMerge w:val="continue"/>
            <w:tcBorders>
              <w:top w:val="nil"/>
              <w:left w:val="single" w:color="000000" w:sz="4" w:space="0"/>
              <w:bottom w:val="nil"/>
              <w:right w:val="single" w:color="000000" w:sz="4" w:space="0"/>
            </w:tcBorders>
            <w:noWrap/>
            <w:vAlign w:val="center"/>
          </w:tcPr>
          <w:p/>
        </w:tc>
        <w:tc>
          <w:tcPr>
            <w:tcW w:w="1139" w:type="dxa"/>
            <w:vMerge w:val="continue"/>
            <w:tcBorders>
              <w:top w:val="nil"/>
              <w:left w:val="single" w:color="000000" w:sz="4" w:space="0"/>
              <w:bottom w:val="single" w:color="000000" w:sz="2" w:space="0"/>
              <w:right w:val="single" w:color="000000" w:sz="4" w:space="0"/>
            </w:tcBorders>
            <w:noWrap/>
            <w:vAlign w:val="center"/>
          </w:tcP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转借证书</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将执业证书、职称证书转借、转租给其他医疗机构。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814" w:type="dxa"/>
            <w:vMerge w:val="continue"/>
            <w:tcBorders>
              <w:top w:val="nil"/>
              <w:left w:val="single" w:color="000000" w:sz="4" w:space="0"/>
              <w:bottom w:val="nil"/>
              <w:right w:val="single" w:color="000000" w:sz="4" w:space="0"/>
            </w:tcBorders>
            <w:noWrap/>
            <w:vAlign w:val="center"/>
          </w:tcPr>
          <w:p/>
        </w:tc>
        <w:tc>
          <w:tcPr>
            <w:tcW w:w="113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违规处理</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知情未告知</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未按规定执行告知签字制度的。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814" w:type="dxa"/>
            <w:vMerge w:val="continue"/>
            <w:tcBorders>
              <w:top w:val="nil"/>
              <w:left w:val="single" w:color="000000" w:sz="4" w:space="0"/>
              <w:bottom w:val="single" w:color="000000" w:sz="2" w:space="0"/>
              <w:right w:val="single" w:color="000000" w:sz="4" w:space="0"/>
            </w:tcBorders>
            <w:noWrap/>
            <w:vAlign w:val="center"/>
          </w:tcPr>
          <w:p/>
        </w:tc>
        <w:tc>
          <w:tcPr>
            <w:tcW w:w="1139" w:type="dxa"/>
            <w:vMerge w:val="continue"/>
            <w:tcBorders>
              <w:top w:val="nil"/>
              <w:left w:val="single" w:color="000000" w:sz="4" w:space="0"/>
              <w:bottom w:val="single" w:color="000000" w:sz="2" w:space="0"/>
              <w:right w:val="single" w:color="000000" w:sz="4" w:space="0"/>
            </w:tcBorders>
            <w:noWrap/>
            <w:vAlign w:val="center"/>
          </w:tcP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患者投诉</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12%</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对医保政策解释不准确或服务态度恶劣，导致参保人员有效投诉的。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81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合规</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不良执业行为</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《四川省医务人员不良执业行为记分管理办法》涉及的非医保不良执业行为。</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计算方法：</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1-《四川省医务人员不良执业行为记分管理办法》涉及的非医保不良执业行为的总扣分/100</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81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信用</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行政处罚内容</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25</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25%</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被医保、卫生行政部门行政处罚的。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1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tc>
        <w:tc>
          <w:tcPr>
            <w:tcW w:w="11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违规处理</w:t>
            </w:r>
          </w:p>
        </w:tc>
        <w:tc>
          <w:tcPr>
            <w:tcW w:w="13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协助套保</w:t>
            </w:r>
          </w:p>
        </w:tc>
        <w:tc>
          <w:tcPr>
            <w:tcW w:w="13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73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eastAsia="zh-CN"/>
              </w:rPr>
            </w:pPr>
            <w:r>
              <w:rPr>
                <w:rFonts w:hint="eastAsia" w:ascii="Times New Roman" w:hAnsi="Times New Roman" w:eastAsia="宋体" w:cs="Times New Roman"/>
                <w:b/>
                <w:bCs/>
                <w:color w:val="auto"/>
                <w:sz w:val="20"/>
                <w:szCs w:val="20"/>
                <w:u w:val="none"/>
                <w:lang w:val="en-US" w:eastAsia="zh-CN"/>
              </w:rPr>
              <w:t>-</w:t>
            </w:r>
          </w:p>
        </w:tc>
        <w:tc>
          <w:tcPr>
            <w:tcW w:w="8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eastAsia="zh-CN"/>
              </w:rPr>
            </w:pPr>
            <w:r>
              <w:rPr>
                <w:rFonts w:hint="eastAsia" w:ascii="Times New Roman" w:hAnsi="Times New Roman" w:eastAsia="宋体" w:cs="Times New Roman"/>
                <w:b/>
                <w:bCs/>
                <w:color w:val="auto"/>
                <w:sz w:val="20"/>
                <w:szCs w:val="20"/>
                <w:u w:val="none"/>
                <w:lang w:val="en-US" w:eastAsia="zh-CN"/>
              </w:rPr>
              <w:t>-</w:t>
            </w:r>
          </w:p>
        </w:tc>
        <w:tc>
          <w:tcPr>
            <w:tcW w:w="499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协助将非医疗保险基金支付范围的医疗费用纳入医疗保险基金支付的。</w:t>
            </w:r>
          </w:p>
        </w:tc>
        <w:tc>
          <w:tcPr>
            <w:tcW w:w="28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rPr>
          <w:rFonts w:ascii="Times New Roman" w:hAnsi="Times New Roman" w:cs="Times New Roman"/>
        </w:rPr>
      </w:pPr>
    </w:p>
    <w:p>
      <w:pPr>
        <w:bidi w:val="0"/>
        <w:jc w:val="center"/>
        <w:rPr>
          <w:rFonts w:ascii="方正小标宋_GBK" w:eastAsia="方正小标宋_GBK" w:cs="方正小标宋_GBK"/>
          <w:sz w:val="44"/>
          <w:szCs w:val="44"/>
        </w:rPr>
      </w:pPr>
      <w:r>
        <w:rPr>
          <w:rFonts w:ascii="方正小标宋_GBK" w:eastAsia="方正小标宋_GBK" w:cs="方正小标宋_GBK"/>
          <w:sz w:val="44"/>
          <w:szCs w:val="44"/>
        </w:rPr>
        <w:t>护士指标体系</w:t>
      </w:r>
      <w:r>
        <w:rPr>
          <w:rFonts w:hint="eastAsia" w:ascii="方正小标宋_GBK" w:eastAsia="方正小标宋_GBK" w:cs="方正小标宋_GBK"/>
          <w:sz w:val="44"/>
          <w:szCs w:val="44"/>
          <w:lang w:eastAsia="zh-CN"/>
        </w:rPr>
        <w:t>（</w:t>
      </w:r>
      <w:r>
        <w:rPr>
          <w:rFonts w:ascii="方正小标宋_GBK" w:eastAsia="方正小标宋_GBK" w:cs="方正小标宋_GBK"/>
          <w:sz w:val="44"/>
          <w:szCs w:val="44"/>
        </w:rPr>
        <w:t>2022版</w:t>
      </w:r>
      <w:r>
        <w:rPr>
          <w:rFonts w:hint="eastAsia" w:ascii="方正小标宋_GBK" w:eastAsia="方正小标宋_GBK" w:cs="方正小标宋_GBK"/>
          <w:sz w:val="44"/>
          <w:szCs w:val="44"/>
          <w:lang w:eastAsia="zh-CN"/>
        </w:rPr>
        <w:t>）</w:t>
      </w:r>
    </w:p>
    <w:tbl>
      <w:tblPr>
        <w:tblStyle w:val="4"/>
        <w:tblW w:w="14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089"/>
        <w:gridCol w:w="1998"/>
        <w:gridCol w:w="1639"/>
        <w:gridCol w:w="830"/>
        <w:gridCol w:w="713"/>
        <w:gridCol w:w="3943"/>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73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0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 xml:space="preserve">分值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管理</w:t>
            </w:r>
          </w:p>
        </w:tc>
        <w:tc>
          <w:tcPr>
            <w:tcW w:w="108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备案管理</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执业资质</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取得执业资格。</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查实执业资质不符扣3分。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34" w:type="dxa"/>
            <w:vMerge w:val="continue"/>
            <w:tcBorders>
              <w:top w:val="nil"/>
              <w:left w:val="single" w:color="000000" w:sz="4" w:space="0"/>
              <w:bottom w:val="nil"/>
              <w:right w:val="single" w:color="000000" w:sz="4" w:space="0"/>
            </w:tcBorders>
            <w:noWrap/>
            <w:vAlign w:val="center"/>
          </w:tcPr>
          <w:p/>
        </w:tc>
        <w:tc>
          <w:tcPr>
            <w:tcW w:w="1089" w:type="dxa"/>
            <w:vMerge w:val="continue"/>
            <w:tcBorders>
              <w:top w:val="nil"/>
              <w:left w:val="single" w:color="000000" w:sz="4" w:space="0"/>
              <w:bottom w:val="nil"/>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执业范围</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在基本医疗保险定点医疗机构执业。</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查实执业范围不符扣3分。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34" w:type="dxa"/>
            <w:vMerge w:val="continue"/>
            <w:tcBorders>
              <w:top w:val="nil"/>
              <w:left w:val="single" w:color="000000" w:sz="4" w:space="0"/>
              <w:bottom w:val="single" w:color="000000" w:sz="2" w:space="0"/>
              <w:right w:val="single" w:color="000000" w:sz="4" w:space="0"/>
            </w:tcBorders>
            <w:noWrap/>
            <w:vAlign w:val="center"/>
          </w:tcPr>
          <w:p/>
        </w:tc>
        <w:tc>
          <w:tcPr>
            <w:tcW w:w="1089" w:type="dxa"/>
            <w:vMerge w:val="continue"/>
            <w:tcBorders>
              <w:top w:val="nil"/>
              <w:left w:val="single" w:color="000000" w:sz="4" w:space="0"/>
              <w:bottom w:val="single" w:color="000000" w:sz="2" w:space="0"/>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配合检查</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能自觉遵守基本医疗保险制度和政策规定，接受监督检查。</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查实不配合检查扣3分。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tc>
        <w:tc>
          <w:tcPr>
            <w:tcW w:w="108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资格处理</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医疗文书记录不实</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6%</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医疗文书与实际情况不符，不按规定如实记载患者的诊治原因、经过等情况。</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vMerge w:val="continue"/>
            <w:tcBorders>
              <w:top w:val="nil"/>
              <w:left w:val="single" w:color="000000" w:sz="4" w:space="0"/>
              <w:bottom w:val="nil"/>
              <w:right w:val="single" w:color="000000" w:sz="4" w:space="0"/>
            </w:tcBorders>
            <w:noWrap/>
            <w:vAlign w:val="center"/>
          </w:tcPr>
          <w:p/>
        </w:tc>
        <w:tc>
          <w:tcPr>
            <w:tcW w:w="1089" w:type="dxa"/>
            <w:vMerge w:val="continue"/>
            <w:tcBorders>
              <w:top w:val="nil"/>
              <w:left w:val="single" w:color="000000" w:sz="4" w:space="0"/>
              <w:bottom w:val="nil"/>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lang w:eastAsia="zh-CN"/>
              </w:rPr>
              <w:t>虚构</w:t>
            </w:r>
            <w:r>
              <w:rPr>
                <w:rFonts w:ascii="Times New Roman" w:hAnsi="Times New Roman" w:eastAsia="宋体" w:cs="Times New Roman"/>
                <w:b/>
                <w:bCs/>
                <w:color w:val="auto"/>
                <w:sz w:val="20"/>
                <w:szCs w:val="20"/>
                <w:u w:val="none"/>
              </w:rPr>
              <w:t>、套取</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医疗费用</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伪造医疗文书、财务票据或凭证，虚构医疗服务的医疗费用等情况。</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4" w:type="dxa"/>
            <w:vMerge w:val="continue"/>
            <w:tcBorders>
              <w:top w:val="nil"/>
              <w:left w:val="single" w:color="000000" w:sz="4" w:space="0"/>
              <w:bottom w:val="nil"/>
              <w:right w:val="single" w:color="000000" w:sz="4" w:space="0"/>
            </w:tcBorders>
            <w:noWrap/>
            <w:vAlign w:val="center"/>
          </w:tcPr>
          <w:p/>
        </w:tc>
        <w:tc>
          <w:tcPr>
            <w:tcW w:w="1089" w:type="dxa"/>
            <w:vMerge w:val="continue"/>
            <w:tcBorders>
              <w:top w:val="nil"/>
              <w:left w:val="single" w:color="000000" w:sz="4" w:space="0"/>
              <w:bottom w:val="single" w:color="000000" w:sz="2" w:space="0"/>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泄露个人隐私</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泄露患者个人隐私的有关信息、资料的。</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发现1例扣5分，扣完为止。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vMerge w:val="continue"/>
            <w:tcBorders>
              <w:top w:val="nil"/>
              <w:left w:val="single" w:color="000000" w:sz="4" w:space="0"/>
              <w:bottom w:val="nil"/>
              <w:right w:val="single" w:color="000000" w:sz="4" w:space="0"/>
            </w:tcBorders>
            <w:noWrap/>
            <w:vAlign w:val="center"/>
          </w:tcPr>
          <w:p/>
        </w:tc>
        <w:tc>
          <w:tcPr>
            <w:tcW w:w="1089"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违规处理</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政策误导</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故意曲解医保政策和管理规定，造成恶劣影响的或引起参保人员上访的。</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34" w:type="dxa"/>
            <w:vMerge w:val="continue"/>
            <w:tcBorders>
              <w:top w:val="nil"/>
              <w:left w:val="single" w:color="000000" w:sz="4" w:space="0"/>
              <w:bottom w:val="nil"/>
              <w:right w:val="single" w:color="000000" w:sz="4" w:space="0"/>
            </w:tcBorders>
            <w:noWrap/>
            <w:vAlign w:val="center"/>
          </w:tcPr>
          <w:p/>
        </w:tc>
        <w:tc>
          <w:tcPr>
            <w:tcW w:w="1089" w:type="dxa"/>
            <w:vMerge w:val="continue"/>
            <w:tcBorders>
              <w:top w:val="nil"/>
              <w:left w:val="single" w:color="000000" w:sz="4" w:space="0"/>
              <w:bottom w:val="nil"/>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自定标准收费</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自定标准收取费用的</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故意串换项目编码、套高收费等。</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34" w:type="dxa"/>
            <w:vMerge w:val="continue"/>
            <w:tcBorders>
              <w:top w:val="nil"/>
              <w:left w:val="single" w:color="000000" w:sz="4" w:space="0"/>
              <w:bottom w:val="nil"/>
              <w:right w:val="single" w:color="000000" w:sz="4" w:space="0"/>
            </w:tcBorders>
            <w:noWrap/>
            <w:vAlign w:val="center"/>
          </w:tcPr>
          <w:p/>
        </w:tc>
        <w:tc>
          <w:tcPr>
            <w:tcW w:w="1089" w:type="dxa"/>
            <w:vMerge w:val="continue"/>
            <w:tcBorders>
              <w:top w:val="nil"/>
              <w:left w:val="single" w:color="000000" w:sz="4" w:space="0"/>
              <w:bottom w:val="nil"/>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虚记、多记</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医疗费用</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虚记、多记医疗费用。</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734" w:type="dxa"/>
            <w:vMerge w:val="continue"/>
            <w:tcBorders>
              <w:top w:val="nil"/>
              <w:left w:val="single" w:color="000000" w:sz="4" w:space="0"/>
              <w:bottom w:val="single" w:color="000000" w:sz="2" w:space="0"/>
              <w:right w:val="single" w:color="000000" w:sz="4" w:space="0"/>
            </w:tcBorders>
            <w:noWrap/>
            <w:vAlign w:val="center"/>
          </w:tcPr>
          <w:p/>
        </w:tc>
        <w:tc>
          <w:tcPr>
            <w:tcW w:w="1089" w:type="dxa"/>
            <w:vMerge w:val="continue"/>
            <w:tcBorders>
              <w:top w:val="nil"/>
              <w:left w:val="single" w:color="000000" w:sz="4" w:space="0"/>
              <w:bottom w:val="single" w:color="000000" w:sz="2" w:space="0"/>
              <w:right w:val="single" w:color="000000" w:sz="4" w:space="0"/>
            </w:tcBorders>
            <w:noWrap/>
            <w:vAlign w:val="center"/>
          </w:tcP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其他不合理收费</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10%</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重复、分解、超标准收费等情况</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打包收费等</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医嘱、费用清单、检查检验报告与收费不符等。</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73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合规</w:t>
            </w:r>
          </w:p>
        </w:tc>
        <w:tc>
          <w:tcPr>
            <w:tcW w:w="10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 行为</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不良执业行为</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5%</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《四川省医务人员不良执业行为记分管理办法》涉及的非医保不良执业行为。</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计算方法：(1-《四川省医务人员不良执业行为记分管理办法》涉及 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信用</w:t>
            </w:r>
          </w:p>
        </w:tc>
        <w:tc>
          <w:tcPr>
            <w:tcW w:w="10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行政处罚内容</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15%</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被医保</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卫生行政部门行政</w:t>
            </w:r>
            <w:r>
              <w:rPr>
                <w:rFonts w:hint="eastAsia" w:ascii="Times New Roman" w:hAnsi="Times New Roman" w:eastAsia="宋体" w:cs="Times New Roman"/>
                <w:b/>
                <w:bCs/>
                <w:color w:val="auto"/>
                <w:sz w:val="20"/>
                <w:szCs w:val="20"/>
                <w:u w:val="none"/>
                <w:lang w:val="en-US" w:eastAsia="zh-CN"/>
              </w:rPr>
              <w:t>处</w:t>
            </w:r>
            <w:r>
              <w:rPr>
                <w:rFonts w:ascii="Times New Roman" w:hAnsi="Times New Roman" w:eastAsia="宋体" w:cs="Times New Roman"/>
                <w:b/>
                <w:bCs/>
                <w:color w:val="auto"/>
                <w:sz w:val="20"/>
                <w:szCs w:val="20"/>
                <w:u w:val="none"/>
              </w:rPr>
              <w:t>罚的</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查实一例扣5分。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73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否决</w:t>
            </w:r>
          </w:p>
        </w:tc>
        <w:tc>
          <w:tcPr>
            <w:tcW w:w="108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违规处理</w:t>
            </w:r>
          </w:p>
        </w:tc>
        <w:tc>
          <w:tcPr>
            <w:tcW w:w="1998"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欺诈骗保</w:t>
            </w:r>
          </w:p>
        </w:tc>
        <w:tc>
          <w:tcPr>
            <w:tcW w:w="1639"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83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71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394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执业护士因欺诈骗保被追究刑事责任。</w:t>
            </w:r>
          </w:p>
        </w:tc>
        <w:tc>
          <w:tcPr>
            <w:tcW w:w="340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bidi w:val="0"/>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参保人指标体系</w:t>
      </w:r>
      <w:r>
        <w:rPr>
          <w:rFonts w:hint="eastAsia" w:ascii="方正小标宋_GBK" w:eastAsia="方正小标宋_GBK" w:cs="方正小标宋_GBK"/>
          <w:sz w:val="44"/>
          <w:szCs w:val="44"/>
          <w:lang w:eastAsia="zh-CN"/>
        </w:rPr>
        <w:t>（</w:t>
      </w:r>
      <w:r>
        <w:rPr>
          <w:rFonts w:hint="eastAsia" w:ascii="方正小标宋_GBK" w:eastAsia="方正小标宋_GBK" w:cs="方正小标宋_GBK"/>
          <w:sz w:val="44"/>
          <w:szCs w:val="44"/>
        </w:rPr>
        <w:t>2022版</w:t>
      </w:r>
      <w:r>
        <w:rPr>
          <w:rFonts w:hint="eastAsia" w:ascii="方正小标宋_GBK" w:eastAsia="方正小标宋_GBK" w:cs="方正小标宋_GBK"/>
          <w:sz w:val="44"/>
          <w:szCs w:val="44"/>
          <w:lang w:eastAsia="zh-CN"/>
        </w:rPr>
        <w:t>）</w:t>
      </w:r>
    </w:p>
    <w:tbl>
      <w:tblPr>
        <w:tblStyle w:val="4"/>
        <w:tblW w:w="15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163"/>
        <w:gridCol w:w="1236"/>
        <w:gridCol w:w="1454"/>
        <w:gridCol w:w="1017"/>
        <w:gridCol w:w="1017"/>
        <w:gridCol w:w="2783"/>
        <w:gridCol w:w="5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77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w:t>
            </w:r>
          </w:p>
        </w:tc>
        <w:tc>
          <w:tcPr>
            <w:tcW w:w="11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二级指标</w:t>
            </w:r>
          </w:p>
        </w:tc>
        <w:tc>
          <w:tcPr>
            <w:tcW w:w="123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三级指标</w:t>
            </w:r>
          </w:p>
        </w:tc>
        <w:tc>
          <w:tcPr>
            <w:tcW w:w="145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指标标注</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 xml:space="preserve">分值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设计</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权重</w:t>
            </w:r>
          </w:p>
        </w:tc>
        <w:tc>
          <w:tcPr>
            <w:tcW w:w="27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指标释义</w:t>
            </w:r>
          </w:p>
        </w:tc>
        <w:tc>
          <w:tcPr>
            <w:tcW w:w="5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方正黑体_GBK" w:eastAsia="方正黑体_GBK" w:cs="方正黑体_GBK"/>
                <w:b/>
                <w:bCs/>
                <w:color w:val="auto"/>
                <w:sz w:val="22"/>
                <w:szCs w:val="22"/>
                <w:u w:val="none"/>
              </w:rPr>
            </w:pPr>
            <w:r>
              <w:rPr>
                <w:rFonts w:asci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jc w:val="center"/>
        </w:trPr>
        <w:tc>
          <w:tcPr>
            <w:tcW w:w="774"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违规</w:t>
            </w:r>
          </w:p>
        </w:tc>
        <w:tc>
          <w:tcPr>
            <w:tcW w:w="1163" w:type="dxa"/>
            <w:vMerge w:val="restart"/>
            <w:tcBorders>
              <w:top w:val="single" w:color="000000" w:sz="2" w:space="0"/>
              <w:left w:val="single" w:color="000000" w:sz="4" w:space="0"/>
              <w:bottom w:val="nil"/>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违法违规</w:t>
            </w:r>
          </w:p>
        </w:tc>
        <w:tc>
          <w:tcPr>
            <w:tcW w:w="123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 xml:space="preserve">  </w:t>
            </w:r>
            <w:r>
              <w:rPr>
                <w:rFonts w:ascii="Times New Roman" w:hAnsi="Times New Roman" w:eastAsia="宋体" w:cs="Times New Roman"/>
                <w:b/>
                <w:bCs/>
                <w:color w:val="auto"/>
                <w:sz w:val="20"/>
                <w:szCs w:val="20"/>
                <w:u w:val="none"/>
              </w:rPr>
              <w:t>倒卖药品、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 xml:space="preserve"> 耗材</w:t>
            </w:r>
          </w:p>
        </w:tc>
        <w:tc>
          <w:tcPr>
            <w:tcW w:w="145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25</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25%</w:t>
            </w:r>
          </w:p>
        </w:tc>
        <w:tc>
          <w:tcPr>
            <w:tcW w:w="27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利用享受医疗保障待遇的机会转卖药品、耗材，接受返还现金、实物或者获得其他非法利益。</w:t>
            </w:r>
          </w:p>
        </w:tc>
        <w:tc>
          <w:tcPr>
            <w:tcW w:w="5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1.骗取医保基金低于1000元的，扣5分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的，扣10分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3.骗取医保基金3000元至2000元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4.骗取医保基金超过3000元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jc w:val="center"/>
        </w:trPr>
        <w:tc>
          <w:tcPr>
            <w:tcW w:w="774" w:type="dxa"/>
            <w:vMerge w:val="continue"/>
            <w:tcBorders>
              <w:top w:val="nil"/>
              <w:left w:val="single" w:color="000000" w:sz="4" w:space="0"/>
              <w:bottom w:val="nil"/>
              <w:right w:val="single" w:color="000000" w:sz="4" w:space="0"/>
            </w:tcBorders>
            <w:noWrap/>
            <w:vAlign w:val="center"/>
          </w:tcPr>
          <w:p/>
        </w:tc>
        <w:tc>
          <w:tcPr>
            <w:tcW w:w="1163" w:type="dxa"/>
            <w:vMerge w:val="continue"/>
            <w:tcBorders>
              <w:top w:val="nil"/>
              <w:left w:val="single" w:color="000000" w:sz="4" w:space="0"/>
              <w:bottom w:val="nil"/>
              <w:right w:val="single" w:color="000000" w:sz="4" w:space="0"/>
            </w:tcBorders>
            <w:noWrap/>
            <w:vAlign w:val="center"/>
          </w:tcPr>
          <w:p/>
        </w:tc>
        <w:tc>
          <w:tcPr>
            <w:tcW w:w="123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冒名就医</w:t>
            </w:r>
          </w:p>
        </w:tc>
        <w:tc>
          <w:tcPr>
            <w:tcW w:w="145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25</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25%</w:t>
            </w:r>
          </w:p>
        </w:tc>
        <w:tc>
          <w:tcPr>
            <w:tcW w:w="27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持他人医疗保障凭证冒名就医 。</w:t>
            </w:r>
          </w:p>
        </w:tc>
        <w:tc>
          <w:tcPr>
            <w:tcW w:w="5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1.骗取医保基金低于1000元的，扣5分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的，扣10分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3.骗取医保基金3000元至2000元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4.骗取医保基金超过3000元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jc w:val="center"/>
        </w:trPr>
        <w:tc>
          <w:tcPr>
            <w:tcW w:w="774" w:type="dxa"/>
            <w:vMerge w:val="continue"/>
            <w:tcBorders>
              <w:top w:val="nil"/>
              <w:left w:val="single" w:color="000000" w:sz="4" w:space="0"/>
              <w:bottom w:val="nil"/>
              <w:right w:val="single" w:color="000000" w:sz="4" w:space="0"/>
            </w:tcBorders>
            <w:noWrap/>
            <w:vAlign w:val="center"/>
          </w:tcPr>
          <w:p/>
        </w:tc>
        <w:tc>
          <w:tcPr>
            <w:tcW w:w="1163" w:type="dxa"/>
            <w:vMerge w:val="continue"/>
            <w:tcBorders>
              <w:top w:val="nil"/>
              <w:left w:val="single" w:color="000000" w:sz="4" w:space="0"/>
              <w:bottom w:val="nil"/>
              <w:right w:val="single" w:color="000000" w:sz="4" w:space="0"/>
            </w:tcBorders>
            <w:noWrap/>
            <w:vAlign w:val="center"/>
          </w:tcPr>
          <w:p/>
        </w:tc>
        <w:tc>
          <w:tcPr>
            <w:tcW w:w="123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医保凭证外借</w:t>
            </w:r>
          </w:p>
        </w:tc>
        <w:tc>
          <w:tcPr>
            <w:tcW w:w="145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25</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25%</w:t>
            </w:r>
          </w:p>
        </w:tc>
        <w:tc>
          <w:tcPr>
            <w:tcW w:w="27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将本人的医疗保障凭证交由他人冒名使用。</w:t>
            </w:r>
          </w:p>
        </w:tc>
        <w:tc>
          <w:tcPr>
            <w:tcW w:w="5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1.骗取医保基金低于1000元的，扣5分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的，扣10分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3.骗取医保基金3000元至2000元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4.骗取医保基金超过3000元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jc w:val="center"/>
        </w:trPr>
        <w:tc>
          <w:tcPr>
            <w:tcW w:w="774" w:type="dxa"/>
            <w:vMerge w:val="continue"/>
            <w:tcBorders>
              <w:top w:val="nil"/>
              <w:left w:val="single" w:color="000000" w:sz="4" w:space="0"/>
              <w:bottom w:val="single" w:color="000000" w:sz="2" w:space="0"/>
              <w:right w:val="single" w:color="000000" w:sz="4" w:space="0"/>
            </w:tcBorders>
            <w:noWrap/>
            <w:vAlign w:val="center"/>
          </w:tcPr>
          <w:p/>
        </w:tc>
        <w:tc>
          <w:tcPr>
            <w:tcW w:w="1163" w:type="dxa"/>
            <w:vMerge w:val="continue"/>
            <w:tcBorders>
              <w:top w:val="nil"/>
              <w:left w:val="single" w:color="000000" w:sz="4" w:space="0"/>
              <w:bottom w:val="single" w:color="000000" w:sz="2" w:space="0"/>
              <w:right w:val="single" w:color="000000" w:sz="4" w:space="0"/>
            </w:tcBorders>
            <w:noWrap/>
            <w:vAlign w:val="center"/>
          </w:tcPr>
          <w:p/>
        </w:tc>
        <w:tc>
          <w:tcPr>
            <w:tcW w:w="123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both"/>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重复享受待遇</w:t>
            </w:r>
          </w:p>
        </w:tc>
        <w:tc>
          <w:tcPr>
            <w:tcW w:w="145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25</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25%</w:t>
            </w:r>
          </w:p>
        </w:tc>
        <w:tc>
          <w:tcPr>
            <w:tcW w:w="27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重复享受医疗保障待遇。</w:t>
            </w:r>
          </w:p>
        </w:tc>
        <w:tc>
          <w:tcPr>
            <w:tcW w:w="5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1.骗取医保基金低于1000元的，扣5分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的，扣10分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3.骗取医保基金3000元至2000元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的，扣15分</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4.骗取医保基金超过3000元</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ascii="Times New Roman" w:hAnsi="Times New Roman" w:eastAsia="宋体" w:cs="Times New Roman"/>
                <w:b/>
                <w:bCs/>
                <w:color w:val="auto"/>
                <w:sz w:val="20"/>
                <w:szCs w:val="20"/>
                <w:u w:val="none"/>
              </w:rPr>
              <w:t>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77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否决</w:t>
            </w:r>
          </w:p>
        </w:tc>
        <w:tc>
          <w:tcPr>
            <w:tcW w:w="116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司法处理</w:t>
            </w:r>
          </w:p>
        </w:tc>
        <w:tc>
          <w:tcPr>
            <w:tcW w:w="1236"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犯罪行为</w:t>
            </w:r>
          </w:p>
        </w:tc>
        <w:tc>
          <w:tcPr>
            <w:tcW w:w="1454"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四川医保局</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1017"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jc w:val="center"/>
              <w:textAlignment w:val="baseline"/>
              <w:rPr>
                <w:rFonts w:hint="eastAsia" w:ascii="Times New Roman" w:hAnsi="Times New Roman" w:eastAsia="宋体" w:cs="Times New Roman"/>
                <w:b/>
                <w:bCs/>
                <w:color w:val="auto"/>
                <w:sz w:val="20"/>
                <w:szCs w:val="20"/>
                <w:u w:val="none"/>
                <w:lang w:val="en-US" w:eastAsia="zh-CN"/>
              </w:rPr>
            </w:pPr>
            <w:r>
              <w:rPr>
                <w:rFonts w:hint="eastAsia" w:ascii="Times New Roman" w:hAnsi="Times New Roman" w:eastAsia="宋体" w:cs="Times New Roman"/>
                <w:b/>
                <w:bCs/>
                <w:color w:val="auto"/>
                <w:sz w:val="20"/>
                <w:szCs w:val="20"/>
                <w:u w:val="none"/>
                <w:lang w:val="en-US" w:eastAsia="zh-CN"/>
              </w:rPr>
              <w:t>-</w:t>
            </w:r>
          </w:p>
        </w:tc>
        <w:tc>
          <w:tcPr>
            <w:tcW w:w="2783"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以欺诈、伪造证明材料或者其他手段骗取社会保险待遇的，存在严重违法行为，构成犯罪，移交司法机关。</w:t>
            </w:r>
          </w:p>
        </w:tc>
        <w:tc>
          <w:tcPr>
            <w:tcW w:w="5770" w:type="dxa"/>
            <w:tcBorders>
              <w:top w:val="single" w:color="000000" w:sz="2" w:space="0"/>
              <w:left w:val="single" w:color="000000" w:sz="4" w:space="0"/>
              <w:bottom w:val="single" w:color="000000" w:sz="2" w:space="0"/>
              <w:right w:val="single" w:color="000000" w:sz="4" w:space="0"/>
            </w:tcBorders>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ascii="Times New Roman" w:hAnsi="Times New Roman" w:eastAsia="宋体" w:cs="Times New Roman"/>
                <w:b/>
                <w:bCs/>
                <w:color w:val="auto"/>
                <w:sz w:val="20"/>
                <w:szCs w:val="20"/>
                <w:u w:val="none"/>
              </w:rPr>
            </w:pPr>
            <w:r>
              <w:rPr>
                <w:rFonts w:ascii="Times New Roman" w:hAnsi="Times New Roman" w:eastAsia="宋体" w:cs="Times New Roman"/>
                <w:b/>
                <w:bCs/>
                <w:color w:val="auto"/>
                <w:sz w:val="20"/>
                <w:szCs w:val="20"/>
                <w:u w:val="none"/>
              </w:rPr>
              <w:t>一票否决。</w:t>
            </w:r>
          </w:p>
        </w:tc>
      </w:tr>
    </w:tbl>
    <w:p>
      <w:pPr>
        <w:tabs>
          <w:tab w:val="left" w:pos="696"/>
        </w:tabs>
        <w:bidi w:val="0"/>
        <w:jc w:val="left"/>
        <w:rPr>
          <w:rFonts w:ascii="Times New Roman" w:hAnsi="Times New Roman" w:cs="Times New Roman"/>
          <w:lang w:eastAsia="zh-CN"/>
        </w:rPr>
        <w:sectPr>
          <w:footerReference r:id="rId5" w:type="default"/>
          <w:pgSz w:w="16838" w:h="11906" w:orient="landscape"/>
          <w:pgMar w:top="1417" w:right="1417" w:bottom="1417" w:left="1417" w:header="851" w:footer="992" w:gutter="0"/>
          <w:cols w:space="720" w:num="1"/>
          <w:rtlGutter w:val="1"/>
          <w:docGrid w:type="lines" w:linePitch="312" w:charSpace="0"/>
        </w:sectPr>
      </w:pPr>
    </w:p>
    <w:p/>
    <w:sectPr>
      <w:pgSz w:w="11906" w:h="16838"/>
      <w:pgMar w:top="1440" w:right="1587" w:bottom="1440"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24"/>
      <w:rPr>
        <w:rFonts w:asci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8985" cy="293370"/>
              <wp:effectExtent l="0" t="0" r="0" b="0"/>
              <wp:wrapNone/>
              <wp:docPr id="22" name="矩形 22"/>
              <wp:cNvGraphicFramePr/>
              <a:graphic xmlns:a="http://schemas.openxmlformats.org/drawingml/2006/main">
                <a:graphicData uri="http://schemas.microsoft.com/office/word/2010/wordprocessingShape">
                  <wps:wsp>
                    <wps:cNvSpPr/>
                    <wps:spPr>
                      <a:xfrm>
                        <a:off x="0" y="0"/>
                        <a:ext cx="769078" cy="293370"/>
                      </a:xfrm>
                      <a:prstGeom prst="rect">
                        <a:avLst/>
                      </a:prstGeom>
                      <a:noFill/>
                      <a:ln w="6350" cap="flat" cmpd="sng">
                        <a:noFill/>
                        <a:prstDash val="solid"/>
                        <a:round/>
                      </a:ln>
                      <a:effectLst/>
                    </wps:spPr>
                    <wps:txbx>
                      <w:txbxContent>
                        <w:p>
                          <w:pPr>
                            <w:pStyle w:val="3"/>
                            <w:rPr>
                              <w:rFonts w:hint="eastAsia" w:ascii="仿宋" w:eastAsia="仿宋" w:cs="仿宋"/>
                              <w:sz w:val="28"/>
                              <w:szCs w:val="28"/>
                            </w:rPr>
                          </w:pPr>
                          <w:r>
                            <w:rPr>
                              <w:rFonts w:hint="eastAsia" w:ascii="仿宋" w:eastAsia="仿宋" w:cs="仿宋"/>
                              <w:sz w:val="28"/>
                              <w:szCs w:val="28"/>
                            </w:rPr>
                            <w:t xml:space="preserve">— </w:t>
                          </w:r>
                          <w:r>
                            <w:rPr>
                              <w:rFonts w:hint="eastAsia" w:ascii="仿宋" w:eastAsia="仿宋" w:cs="仿宋"/>
                              <w:sz w:val="28"/>
                              <w:szCs w:val="28"/>
                            </w:rPr>
                            <w:fldChar w:fldCharType="begin"/>
                          </w:r>
                          <w:r>
                            <w:rPr>
                              <w:rFonts w:hint="eastAsia" w:ascii="仿宋" w:eastAsia="仿宋" w:cs="仿宋"/>
                              <w:sz w:val="28"/>
                              <w:szCs w:val="28"/>
                            </w:rPr>
                            <w:instrText xml:space="preserve"> PAGE  \* MERGEFORMAT </w:instrText>
                          </w:r>
                          <w:r>
                            <w:rPr>
                              <w:rFonts w:hint="eastAsia" w:ascii="仿宋" w:eastAsia="仿宋" w:cs="仿宋"/>
                              <w:sz w:val="28"/>
                              <w:szCs w:val="28"/>
                            </w:rPr>
                            <w:fldChar w:fldCharType="separate"/>
                          </w:r>
                          <w:r>
                            <w:rPr>
                              <w:rFonts w:hint="eastAsia" w:ascii="仿宋" w:eastAsia="仿宋" w:cs="仿宋"/>
                              <w:sz w:val="28"/>
                              <w:szCs w:val="28"/>
                            </w:rPr>
                            <w:t>55</w:t>
                          </w:r>
                          <w:r>
                            <w:rPr>
                              <w:rFonts w:hint="eastAsia" w:ascii="仿宋" w:eastAsia="仿宋" w:cs="仿宋"/>
                              <w:sz w:val="28"/>
                              <w:szCs w:val="28"/>
                            </w:rPr>
                            <w:fldChar w:fldCharType="end"/>
                          </w:r>
                          <w:r>
                            <w:rPr>
                              <w:rFonts w:hint="eastAsia" w:ascii="仿宋" w:eastAsia="仿宋" w:cs="仿宋"/>
                              <w:sz w:val="28"/>
                              <w:szCs w:val="28"/>
                            </w:rPr>
                            <w:t xml:space="preserve"> —</w:t>
                          </w:r>
                        </w:p>
                      </w:txbxContent>
                    </wps:txbx>
                    <wps:bodyPr vert="horz" wrap="none" lIns="0" tIns="0" rIns="0" bIns="0" anchor="t" anchorCtr="0" upright="0">
                      <a:spAutoFit/>
                    </wps:bodyPr>
                  </wps:wsp>
                </a:graphicData>
              </a:graphic>
            </wp:anchor>
          </w:drawing>
        </mc:Choice>
        <mc:Fallback>
          <w:pict>
            <v:rect id="_x0000_s1026" o:spid="_x0000_s1026" o:spt="1" style="position:absolute;left:0pt;margin-top:0pt;height:23.1pt;width:60.55pt;mso-position-horizontal:outside;mso-position-horizontal-relative:margin;mso-wrap-style:none;z-index:251659264;mso-width-relative:page;mso-height-relative:page;" filled="f" stroked="f" coordsize="21600,21600" o:gfxdata="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CM9G1wAAAAQBAAAPAAAAAAAAAAEAIAAAACIAAABk&#10;cnMvZG93bnJldi54bWxQSwECFAAUAAAACACHTuJA0RSRxAcCAAABBAAADgAAAAAAAAABACAAAAAm&#10;AQAAZHJzL2Uyb0RvYy54bWxQSwUGAAAAAAYABgBZAQAAnwUAAAAA&#10;">
              <v:path/>
              <v:fill on="f" focussize="0,0"/>
              <v:stroke on="f" weight="0.5pt" joinstyle="round"/>
              <v:imagedata o:title=""/>
              <o:lock v:ext="edit" aspectratio="f"/>
              <v:textbox inset="0mm,0mm,0mm,0mm" style="mso-fit-shape-to-text:t;">
                <w:txbxContent>
                  <w:p>
                    <w:pPr>
                      <w:pStyle w:val="3"/>
                      <w:rPr>
                        <w:rFonts w:hint="eastAsia" w:ascii="仿宋" w:eastAsia="仿宋" w:cs="仿宋"/>
                        <w:sz w:val="28"/>
                        <w:szCs w:val="28"/>
                      </w:rPr>
                    </w:pPr>
                    <w:r>
                      <w:rPr>
                        <w:rFonts w:hint="eastAsia" w:ascii="仿宋" w:eastAsia="仿宋" w:cs="仿宋"/>
                        <w:sz w:val="28"/>
                        <w:szCs w:val="28"/>
                      </w:rPr>
                      <w:t xml:space="preserve">— </w:t>
                    </w:r>
                    <w:r>
                      <w:rPr>
                        <w:rFonts w:hint="eastAsia" w:ascii="仿宋" w:eastAsia="仿宋" w:cs="仿宋"/>
                        <w:sz w:val="28"/>
                        <w:szCs w:val="28"/>
                      </w:rPr>
                      <w:fldChar w:fldCharType="begin"/>
                    </w:r>
                    <w:r>
                      <w:rPr>
                        <w:rFonts w:hint="eastAsia" w:ascii="仿宋" w:eastAsia="仿宋" w:cs="仿宋"/>
                        <w:sz w:val="28"/>
                        <w:szCs w:val="28"/>
                      </w:rPr>
                      <w:instrText xml:space="preserve"> PAGE  \* MERGEFORMAT </w:instrText>
                    </w:r>
                    <w:r>
                      <w:rPr>
                        <w:rFonts w:hint="eastAsia" w:ascii="仿宋" w:eastAsia="仿宋" w:cs="仿宋"/>
                        <w:sz w:val="28"/>
                        <w:szCs w:val="28"/>
                      </w:rPr>
                      <w:fldChar w:fldCharType="separate"/>
                    </w:r>
                    <w:r>
                      <w:rPr>
                        <w:rFonts w:hint="eastAsia" w:ascii="仿宋" w:eastAsia="仿宋" w:cs="仿宋"/>
                        <w:sz w:val="28"/>
                        <w:szCs w:val="28"/>
                      </w:rPr>
                      <w:t>55</w:t>
                    </w:r>
                    <w:r>
                      <w:rPr>
                        <w:rFonts w:hint="eastAsia" w:ascii="仿宋" w:eastAsia="仿宋" w:cs="仿宋"/>
                        <w:sz w:val="28"/>
                        <w:szCs w:val="28"/>
                      </w:rPr>
                      <w:fldChar w:fldCharType="end"/>
                    </w:r>
                    <w:r>
                      <w:rPr>
                        <w:rFonts w:hint="eastAsia" w:ascii="仿宋" w:eastAsia="仿宋" w:cs="仿宋"/>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063D49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240" w:lineRule="auto"/>
      <w:ind w:firstLine="0"/>
    </w:pPr>
    <w:rPr>
      <w:rFonts w:ascii="宋体" w:hAnsi="Courier New" w:eastAsia="宋体" w:cs="Courier New"/>
      <w:sz w:val="21"/>
      <w:szCs w:val="21"/>
    </w:rPr>
  </w:style>
  <w:style w:type="paragraph" w:styleId="3">
    <w:name w:val="footer"/>
    <w:basedOn w:val="1"/>
    <w:qFormat/>
    <w:uiPriority w:val="0"/>
    <w:pPr>
      <w:tabs>
        <w:tab w:val="center" w:pos="4153"/>
        <w:tab w:val="right" w:pos="8306"/>
      </w:tabs>
      <w:adjustRightInd w:val="0"/>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姚述文</cp:lastModifiedBy>
  <dcterms:modified xsi:type="dcterms:W3CDTF">2023-07-10T02:07:29Z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F1A4B23B448544E8B9DE403811ECB156_12</vt:lpwstr>
  </property>
</Properties>
</file>