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jc w:val="center"/>
        <w:outlineLvl w:val="0"/>
        <w:rPr>
          <w:rFonts w:hint="default" w:ascii="Times New Roman" w:hAnsi="Times New Roman" w:eastAsia="方正小标宋_GBK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实行按疗效价值付费的中医优势病种收治标准和疗效评价标准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48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一、直肠脱垂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（一）适用对象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1.中医诊断：第一诊断为脱肛（TCD编码：A08.03.07）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2.西医诊断：第一诊断为直肠脱垂（ICD-10编码：K62.300）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（二）收治标准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诊断符合直肠脱垂的成人患者，包括临床常用各类分型：Ⅰ、Ⅱ、Ⅲ度直肠脱垂、直肠粘膜脱垂；或婴幼儿直肠脱垂经保守治疗无效，仍有肛门坠胀、排便困难等症状的患者。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（三）住院符合手术操作的中医治疗或诊疗项目</w:t>
      </w:r>
    </w:p>
    <w:tbl>
      <w:tblPr>
        <w:tblStyle w:val="9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2"/>
        <w:gridCol w:w="4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4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符合手术操作的中医治疗或诊疗项目名称</w:t>
            </w:r>
          </w:p>
        </w:tc>
        <w:tc>
          <w:tcPr>
            <w:tcW w:w="4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直肠脱垂注射治疗</w:t>
            </w:r>
          </w:p>
        </w:tc>
        <w:tc>
          <w:tcPr>
            <w:tcW w:w="4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17.98510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（四）住院基本治疗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中医肛肠特色手术治疗。术中根据脱垂程度选择适宜的手术方式，仅直肠粘膜脱垂者选用直肠脱垂黏膜下注射治疗；直肠全层脱垂者选用选用直肠脱垂注射治疗；伴肛门括约肌松弛或肛门失禁者，选用肛外括约肌折叠术或肛门成形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2.术后创面使用特色中药熏洗坐浴、使用特色中药软膏进行专科换药；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3.术后选择中医特色疗法辨证施治：穴位贴敷、隔物灸、耳穴压豆等治疗改善术后疼痛、调理排便、预防术后尿潴留；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4.根据疾病不同阶段中医辩证施治选择内服中药或中成药；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5.术后中医康复疗法：如盆底生物反馈治疗、提肛运动、养成良好排便习惯等。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（五）住院天数：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10天≤住院日≤14天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（六）出院疗效判定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1.肛门坠胀、排便困难等症状基本消失或减轻。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2.腹压增加或排便时直肠无脱垂或无全层脱垂。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3.肛门指诊肛门直肠内无堆积的直肠黏膜或脱出物，肛门闭合完全。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、锁骨骨折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（一）适用对象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1.中医诊断：第一诊断为骨折病（TCD编码：A03.06.01）。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2.西医诊断：第一诊断为锁骨骨折（ICD-10编码：S42.0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00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）。</w:t>
      </w:r>
    </w:p>
    <w:tbl>
      <w:tblPr>
        <w:tblStyle w:val="9"/>
        <w:tblW w:w="4880" w:type="pct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1"/>
        <w:gridCol w:w="4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50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锁骨骨折</w:t>
            </w:r>
          </w:p>
        </w:tc>
        <w:tc>
          <w:tcPr>
            <w:tcW w:w="250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S42.000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50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锁骨胸骨端骨折</w:t>
            </w:r>
          </w:p>
        </w:tc>
        <w:tc>
          <w:tcPr>
            <w:tcW w:w="250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S42.000x011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50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锁骨干骨折</w:t>
            </w:r>
          </w:p>
        </w:tc>
        <w:tc>
          <w:tcPr>
            <w:tcW w:w="250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S42.000x021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50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锁骨肩峰端骨折</w:t>
            </w:r>
          </w:p>
        </w:tc>
        <w:tc>
          <w:tcPr>
            <w:tcW w:w="250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S42.000x031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50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锁骨多发性骨折</w:t>
            </w:r>
          </w:p>
        </w:tc>
        <w:tc>
          <w:tcPr>
            <w:tcW w:w="250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S42.000x091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50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开放性锁骨骨折</w:t>
            </w:r>
          </w:p>
        </w:tc>
        <w:tc>
          <w:tcPr>
            <w:tcW w:w="250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S42.010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（二）收入院标准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成人符合以下情形之一可收入院治疗：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1.骨折明显移位需行整复。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2.复位后，骨折断端有继发移位倾向。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3.开放性损伤。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4.伴有神经血管损伤。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未成年人（14岁及以下）符合以下情形之一可收入院治疗：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1.开放性损伤。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2.伴有神经血管损伤。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3.合并肩关节处的脱位或骨骺骨折。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（三）住院基本治疗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1.正骨手法复位治疗。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2.外固定治疗及调整：小夹板配合“8”字绷带固定，或锁骨带固定，三角巾悬吊。每日调整外固定松紧度。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3.骨折处外用中医特色药物、药膏，定期更换药膏。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4.中医特色疗法辨证施治：如中药热奄包、中药封包、穴位贴敷等治疗。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pacing w:val="-1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5.理筋</w:t>
      </w:r>
      <w:r>
        <w:rPr>
          <w:rFonts w:hint="default" w:ascii="Times New Roman" w:hAnsi="Times New Roman" w:eastAsia="仿宋_GB2312" w:cs="Times New Roman"/>
          <w:color w:val="000000" w:themeColor="text1"/>
          <w:spacing w:val="-11"/>
          <w:sz w:val="32"/>
          <w14:textFill>
            <w14:solidFill>
              <w14:schemeClr w14:val="tx1"/>
            </w14:solidFill>
          </w14:textFill>
        </w:rPr>
        <w:t>手法治疗及关节松动训练等，避免肌肉萎缩、关节僵硬。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6.按骨折中医三期辩证，内服中药、中成药。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（四）住院天数≥10天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（五）出院疗效判定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1.骨折局部肿胀减轻、疼痛缓解。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2.外固定有效固定骨折。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3.连续三次规律复查X线检查，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骨折对位对线良好且断端稳定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，达到功能复位标准。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（六）治疗性操作</w:t>
      </w:r>
    </w:p>
    <w:tbl>
      <w:tblPr>
        <w:tblStyle w:val="9"/>
        <w:tblW w:w="49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3"/>
        <w:gridCol w:w="4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符合手术操作的中医治疗或诊疗项目名称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9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5"/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锁骨骨折手法整复术</w:t>
            </w:r>
          </w:p>
        </w:tc>
        <w:tc>
          <w:tcPr>
            <w:tcW w:w="2500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5"/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17.97210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、肱骨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近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端骨折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（一）适用对象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1.中医诊断：第一诊断为骨折病（TCD编码：A03.06.01）。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2.西医诊断：第一诊断为肱骨上端骨折（ICD-10编码：S42.2）。</w:t>
      </w:r>
    </w:p>
    <w:tbl>
      <w:tblPr>
        <w:tblStyle w:val="9"/>
        <w:tblW w:w="4855" w:type="pct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0"/>
        <w:gridCol w:w="4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atLeast"/>
        </w:trPr>
        <w:tc>
          <w:tcPr>
            <w:tcW w:w="24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肱骨上端骨折</w:t>
            </w:r>
          </w:p>
        </w:tc>
        <w:tc>
          <w:tcPr>
            <w:tcW w:w="25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S42.200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4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肱骨近端骨折</w:t>
            </w:r>
          </w:p>
        </w:tc>
        <w:tc>
          <w:tcPr>
            <w:tcW w:w="25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S42.200x001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4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肱骨近端骨骺分离</w:t>
            </w:r>
          </w:p>
        </w:tc>
        <w:tc>
          <w:tcPr>
            <w:tcW w:w="25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S42.200x011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4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肱骨解剖颈骨折</w:t>
            </w:r>
          </w:p>
        </w:tc>
        <w:tc>
          <w:tcPr>
            <w:tcW w:w="25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S42.200x031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4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肱骨大结节骨折</w:t>
            </w:r>
          </w:p>
        </w:tc>
        <w:tc>
          <w:tcPr>
            <w:tcW w:w="25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S42.200x041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4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肱骨小结节骨折</w:t>
            </w:r>
          </w:p>
        </w:tc>
        <w:tc>
          <w:tcPr>
            <w:tcW w:w="25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S42.200x091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4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肱骨近端多发性骨折</w:t>
            </w:r>
          </w:p>
        </w:tc>
        <w:tc>
          <w:tcPr>
            <w:tcW w:w="25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S42.200x092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4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肱骨颈骨折</w:t>
            </w:r>
          </w:p>
        </w:tc>
        <w:tc>
          <w:tcPr>
            <w:tcW w:w="25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S42.200x001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4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肱骨外科颈骨折</w:t>
            </w:r>
          </w:p>
        </w:tc>
        <w:tc>
          <w:tcPr>
            <w:tcW w:w="25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S42.202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4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肱骨头骨折</w:t>
            </w:r>
          </w:p>
        </w:tc>
        <w:tc>
          <w:tcPr>
            <w:tcW w:w="25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S42.203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4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开放性肱骨上端骨折</w:t>
            </w:r>
          </w:p>
        </w:tc>
        <w:tc>
          <w:tcPr>
            <w:tcW w:w="25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S42.210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（二）收入院标准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成人符合以下情形之一可收入院治疗：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1.骨折明显移位需行整复。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2.骨折复位后断端有再移位倾向者。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3.开放性损伤。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4.伴有神经血管损伤。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未成年人（14岁及以下）符合以下情形之一可收入院治疗：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1.开放性损伤。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2.伴有神经血管损伤。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3.骨折复位后断端有再移位倾向者。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4.合并肩关节处的脱位或骨骺损伤。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（三）住院基本治疗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1.正骨手法复位治疗。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2.外固定治疗及调整：小夹板固定，三角巾悬吊。每日调整外固定松紧度。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3.骨折处外用中医特色药物、药膏，定期更换药膏。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4.中医特色疗法辨证施治：如中药热奄包、中药封包、穴位贴敷等治疗。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5.理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14:textFill>
            <w14:solidFill>
              <w14:schemeClr w14:val="tx1"/>
            </w14:solidFill>
          </w14:textFill>
        </w:rPr>
        <w:t>筋手法治疗及关节松动训练等，避免肌肉萎缩、关节僵硬。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6.按骨折中医三期辨证，内服中药、中成药。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（四）住院天数≥10天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（五）出院疗效判定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1.骨折局部肿胀减轻、疼痛缓解。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2.外固定有效固定骨折。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3.连续三次规律复查X线检查，骨折对位对线良好且断端稳定，达到功能复位标准。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（六）治疗性操作</w:t>
      </w:r>
    </w:p>
    <w:tbl>
      <w:tblPr>
        <w:tblStyle w:val="9"/>
        <w:tblW w:w="4892" w:type="pct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6"/>
        <w:gridCol w:w="4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治疗代码</w:t>
            </w:r>
          </w:p>
        </w:tc>
        <w:tc>
          <w:tcPr>
            <w:tcW w:w="24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17.97220</w:t>
            </w:r>
          </w:p>
        </w:tc>
        <w:tc>
          <w:tcPr>
            <w:tcW w:w="24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5"/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肱骨外科颈骨折手法整复术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17.97230</w:t>
            </w:r>
          </w:p>
        </w:tc>
        <w:tc>
          <w:tcPr>
            <w:tcW w:w="24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5"/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肱骨大结节骨折手法整复术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、肱骨干骨折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（一）适用对象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1.中医诊断：第一诊断为骨折病（TCD编码：A03.06.01）。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2.西医诊断：第一诊断为肱骨干骨折（ICD-10编码：S42.3）。</w:t>
      </w:r>
    </w:p>
    <w:tbl>
      <w:tblPr>
        <w:tblStyle w:val="9"/>
        <w:tblW w:w="48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1"/>
        <w:gridCol w:w="4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肱骨干骨折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S42.300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肱骨干多发性骨折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S42.300x002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肱骨骨折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S42.301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开放性肱骨干骨折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S42.310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开放性肱骨骨折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S42.311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（二）收入院标准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成人符合以下情形之一可收入院治疗：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1.骨折明显移位需行整复。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2.骨折复位后断端有继发移位倾向者。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3.开放性损伤。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4.伴有神经血管损伤。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未成年人（14岁及以下）符合以下情形之一可收入院治疗：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1.开放性损伤。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2.伴有神经血管损伤。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3.骨折复位后有继发移位倾向者。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4.合并骨端分离移位、不愈合等并发症的骨折。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（三）住院基本治疗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1.正骨手法复位治疗。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2.外固定治疗及调整：小夹板固定，三角巾悬吊。每日调整外固定松紧度。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3.骨折处外用中医特色药物、药膏，定期更换药膏。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4.中医特色疗法辨证施治：如中药热奄包、中药封包、穴位贴敷等治疗。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5.理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14:textFill>
            <w14:solidFill>
              <w14:schemeClr w14:val="tx1"/>
            </w14:solidFill>
          </w14:textFill>
        </w:rPr>
        <w:t>筋手法治疗及关节松动训练等，避免肌肉萎缩、关节僵硬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6.按骨折中医三期辨证，内服中药、中成药。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（四）住院天数≥10天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（五）出院疗效判定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1.骨折局部肿胀减轻、疼痛缓解。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2.外固定有效固定骨折。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3.连续三次规律复查X线检查，骨折对位对线良好且断端稳定，达到功能复位标准。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4.无肱骨干分离移位等并发症。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（六）治疗性操作</w:t>
      </w:r>
    </w:p>
    <w:tbl>
      <w:tblPr>
        <w:tblStyle w:val="9"/>
        <w:tblW w:w="48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1"/>
        <w:gridCol w:w="4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治疗代码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17.97240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5"/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肱骨干骨折手法整复术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、桡骨下端骨折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（一）适用对象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1.中医诊断：第一诊断为骨折病（TCD编码：A03.06.01）。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2.西医诊断：第一诊断为桡骨下端骨折（ICD-10编码：S52.50）。</w:t>
      </w:r>
    </w:p>
    <w:tbl>
      <w:tblPr>
        <w:tblStyle w:val="9"/>
        <w:tblW w:w="48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8"/>
        <w:gridCol w:w="4"/>
        <w:gridCol w:w="4416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397" w:hRule="atLeast"/>
          <w:jc w:val="center"/>
        </w:trPr>
        <w:tc>
          <w:tcPr>
            <w:tcW w:w="24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桡骨下端骨折</w:t>
            </w:r>
          </w:p>
        </w:tc>
        <w:tc>
          <w:tcPr>
            <w:tcW w:w="249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S52.500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397" w:hRule="atLeast"/>
          <w:jc w:val="center"/>
        </w:trPr>
        <w:tc>
          <w:tcPr>
            <w:tcW w:w="24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桡骨远端骨折</w:t>
            </w:r>
          </w:p>
        </w:tc>
        <w:tc>
          <w:tcPr>
            <w:tcW w:w="249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S52.500x001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397" w:hRule="atLeast"/>
          <w:jc w:val="center"/>
        </w:trPr>
        <w:tc>
          <w:tcPr>
            <w:tcW w:w="24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桡骨茎突骨折</w:t>
            </w:r>
          </w:p>
        </w:tc>
        <w:tc>
          <w:tcPr>
            <w:tcW w:w="249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S52.500x002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397" w:hRule="atLeast"/>
          <w:jc w:val="center"/>
        </w:trPr>
        <w:tc>
          <w:tcPr>
            <w:tcW w:w="24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桡骨远端骨骺分离</w:t>
            </w:r>
          </w:p>
        </w:tc>
        <w:tc>
          <w:tcPr>
            <w:tcW w:w="249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S52.500x003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5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科雷骨折</w:t>
            </w:r>
          </w:p>
        </w:tc>
        <w:tc>
          <w:tcPr>
            <w:tcW w:w="25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S52.500x011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5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巴顿骨折</w:t>
            </w:r>
          </w:p>
        </w:tc>
        <w:tc>
          <w:tcPr>
            <w:tcW w:w="25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S52.500x021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5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史密斯骨折</w:t>
            </w:r>
          </w:p>
        </w:tc>
        <w:tc>
          <w:tcPr>
            <w:tcW w:w="25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S52.500x022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5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盖氏骨折</w:t>
            </w:r>
          </w:p>
        </w:tc>
        <w:tc>
          <w:tcPr>
            <w:tcW w:w="25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S52.300x011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5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桡骨关节内骨折</w:t>
            </w:r>
          </w:p>
        </w:tc>
        <w:tc>
          <w:tcPr>
            <w:tcW w:w="25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S52.500x091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5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屈曲型桡骨下端骨折</w:t>
            </w:r>
          </w:p>
        </w:tc>
        <w:tc>
          <w:tcPr>
            <w:tcW w:w="25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S52.501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5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伸直型桡骨下端骨折</w:t>
            </w:r>
          </w:p>
        </w:tc>
        <w:tc>
          <w:tcPr>
            <w:tcW w:w="25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S52.502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5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开放性桡骨下端骨折</w:t>
            </w:r>
          </w:p>
        </w:tc>
        <w:tc>
          <w:tcPr>
            <w:tcW w:w="25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S52.510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（二）收入院标准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成人符合以下情形之一可收入院治疗：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1.骨折明显移位需行整复。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2.骨折复位后断端有再移位倾向者。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3.开放性损伤。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4.伴有神经血管损伤。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未成年人（14岁及以下）符合以下情形之一可收入院治疗：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1.开放性损伤。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2.伴有神经血管损伤。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3.骨折复位后有再移位倾向者。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4.合并腕关节处的脱位或骨骺分离的骨折。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（三）住院基本治疗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1.正骨手法复位治疗。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2.外固定治疗及调整：小夹板固定，三角巾悬吊。每日调整外固定松紧度。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3.骨折处外用中医特色药物、药膏，定期更换药膏。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4.中医特色疗法辨证施治：如中药热奄包、中药封包、穴位贴敷等治疗。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16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14:textFill>
            <w14:solidFill>
              <w14:schemeClr w14:val="tx1"/>
            </w14:solidFill>
          </w14:textFill>
        </w:rPr>
        <w:t>5.理筋手法治疗及关节松动训练等，避免肌肉萎缩、关节僵硬。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6.按骨折中医三期辨证，内服中药、中成药。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（四）住院天数≥7天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（五）出院疗效判定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1.骨折局部肿胀减轻、疼痛缓解。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2.外固定有效固定骨折。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3.连续三次规律复查X线检查，骨折对位对线良好且断端稳定，达到功能复位标准。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（六）治疗性操作</w:t>
      </w:r>
    </w:p>
    <w:tbl>
      <w:tblPr>
        <w:tblStyle w:val="9"/>
        <w:tblW w:w="4892" w:type="pct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8"/>
        <w:gridCol w:w="4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5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17.972E0</w:t>
            </w:r>
          </w:p>
        </w:tc>
        <w:tc>
          <w:tcPr>
            <w:tcW w:w="2564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5"/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5"/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桡骨下端骨折手法整复术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、桡尺骨骨干骨折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（一）适用对象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1.中医诊断：第一诊断为骨折病（TCD编码：A03.06.01）。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2.西医诊断：第一诊断为桡尺骨骨干骨折（ICD-10编码：S52.4）。</w:t>
      </w:r>
    </w:p>
    <w:tbl>
      <w:tblPr>
        <w:tblStyle w:val="9"/>
        <w:tblW w:w="48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1"/>
        <w:gridCol w:w="4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尺骨和桡骨骨干均骨折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S52.400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桡尺骨骨干骨折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S52.400x001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开放性尺骨桡骨骨干骨折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S52.410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尺骨桡骨闭合性骨折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S52.701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开放性尺骨桡骨骨折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S52.711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（二）收入院标准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成人符合以下情形之一可收入院治疗：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1.骨折明显移位需行整复。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2.骨折复位后断端有再移位倾向者。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3.开放性损伤。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4.伴有神经血管损伤。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未成年人（14岁及以下）符合以下情形之一可收入院治疗：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1.开放性损伤。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2.伴有神经血管损伤。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3.骨折复位后有再移位倾向者。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4.合并肘、腕关节处的脱位或骨骺分离的骨折。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（三）住院基本治疗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1.正骨手法复位治疗。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2.外固定治疗及调整：小夹板固定，三角巾悬吊。每日调整外固定松紧度。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3.骨折处外用中医特色药物、药膏，定期更换药膏。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4.中医特色疗法辨证施治：如中药热奄包、中药封包、穴位贴敷等治疗。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16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14:textFill>
            <w14:solidFill>
              <w14:schemeClr w14:val="tx1"/>
            </w14:solidFill>
          </w14:textFill>
        </w:rPr>
        <w:t>5.理筋手法治疗及关节松动训练等，避免肌肉萎缩、关节僵硬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6.按骨折中医三期辨证，内服中药、中成药。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（四）住院天数≥10天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（五）出院疗效判定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1.骨折局部肿胀减轻、疼痛缓解。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2.外固定有效固定骨折。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3.连续三次规律复查X线检查，骨折对位对线良好且断端稳定，达到解剖或功能复位标准。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4.没有需要住院处理的并发症和（或）合并症。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（六）治疗性操作</w:t>
      </w:r>
    </w:p>
    <w:tbl>
      <w:tblPr>
        <w:tblStyle w:val="9"/>
        <w:tblW w:w="48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1"/>
        <w:gridCol w:w="4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17.972A0</w:t>
            </w:r>
          </w:p>
        </w:tc>
        <w:tc>
          <w:tcPr>
            <w:tcW w:w="2500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5"/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桡尺骨干双骨折手法整复术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、股骨干骨折（儿童）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（一）适用对象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1.中医诊断：第一诊断为骨折病（TCD编码：A03.06.01.）。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2.西医诊断：第一诊断为：股骨干骨折（TCD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-10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编码：S72.300）。</w:t>
      </w:r>
    </w:p>
    <w:tbl>
      <w:tblPr>
        <w:tblStyle w:val="9"/>
        <w:tblW w:w="48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1"/>
        <w:gridCol w:w="4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股骨干骨折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S72.300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开放性股骨干骨折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S72.310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（二）收入标准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未成年人（14岁及以下）符合以下情形之一可收入院治疗：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1.开放性损伤。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2.伴有神经血管损伤。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3.骨折复位后骨折断端有继发性移位倾向者。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（三）住院基本治疗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1.正骨手法复位。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2.外固定治疗及调整：每日维持皮牵引，配合夹板固定，及时调整牵引重量及夹板松紧度。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3.骨折局部外用中医特色药物、药膏，定期更换药膏。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4.中医特色疗法辨证施治：如中药热奄包、中药封包、穴位贴敷等治疗。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5.理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14:textFill>
            <w14:solidFill>
              <w14:schemeClr w14:val="tx1"/>
            </w14:solidFill>
          </w14:textFill>
        </w:rPr>
        <w:t>筋手法治疗及关节松动训练等，避免肌肉萎缩、关节僵硬。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6.按骨折中医三期辩证，内服中药、中成药。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（四）住院天数≥10天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（五）出院疗效判断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1.骨折局部无明显肿胀及疼痛。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2.体查：骨折局部压痛、叩击痛缓解或消除。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3.连续三-四次规律复查X片或CT检查，骨折对位对线良好且断端稳定，达到功能复位标准。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4.没有需要住院处理的并发症和（或）合并症。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（六）治疗性操作</w:t>
      </w:r>
    </w:p>
    <w:tbl>
      <w:tblPr>
        <w:tblStyle w:val="9"/>
        <w:tblW w:w="490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8"/>
        <w:gridCol w:w="4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治疗代码</w:t>
            </w:r>
          </w:p>
        </w:tc>
        <w:tc>
          <w:tcPr>
            <w:tcW w:w="2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17.972H0</w:t>
            </w:r>
          </w:p>
        </w:tc>
        <w:tc>
          <w:tcPr>
            <w:tcW w:w="24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股骨干骨折手法整复术</w:t>
            </w:r>
          </w:p>
        </w:tc>
      </w:tr>
    </w:tbl>
    <w:p>
      <w:pPr>
        <w:pStyle w:val="27"/>
        <w:keepNext w:val="0"/>
        <w:keepLines w:val="0"/>
        <w:pageBreakBefore w:val="0"/>
        <w:wordWrap/>
        <w:topLinePunct w:val="0"/>
        <w:autoSpaceDE/>
        <w:autoSpaceDN/>
        <w:bidi w:val="0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、胫腓骨骨折</w:t>
      </w:r>
    </w:p>
    <w:p>
      <w:pPr>
        <w:pStyle w:val="28"/>
        <w:keepNext w:val="0"/>
        <w:keepLines w:val="0"/>
        <w:pageBreakBefore w:val="0"/>
        <w:wordWrap/>
        <w:topLinePunct w:val="0"/>
        <w:autoSpaceDE/>
        <w:autoSpaceDN/>
        <w:bidi w:val="0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（一）适用对象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1.中医诊断：第一诊断为骨折病（TCD编码：A03.06.01.）。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2.西医诊断：第一诊断为胫腓骨干骨折（ICD-10编码：S82.201）。</w:t>
      </w:r>
    </w:p>
    <w:tbl>
      <w:tblPr>
        <w:tblStyle w:val="9"/>
        <w:tblW w:w="48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1"/>
        <w:gridCol w:w="4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胫骨干骨折伴腓骨骨折</w:t>
            </w:r>
          </w:p>
        </w:tc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S82.200x011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胫骨干骨折</w:t>
            </w:r>
          </w:p>
        </w:tc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S82.200x081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胫腓骨干骨折</w:t>
            </w:r>
          </w:p>
        </w:tc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S82.201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胫腓骨闭合性骨折</w:t>
            </w:r>
          </w:p>
        </w:tc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S82.203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胫骨近端骨折伴腓骨骨折</w:t>
            </w:r>
          </w:p>
        </w:tc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S82.100x011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胫骨平台伴腓骨骨折</w:t>
            </w:r>
          </w:p>
        </w:tc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S82.100x012</w:t>
            </w:r>
          </w:p>
        </w:tc>
      </w:tr>
    </w:tbl>
    <w:p>
      <w:pPr>
        <w:pStyle w:val="28"/>
        <w:keepNext w:val="0"/>
        <w:keepLines w:val="0"/>
        <w:pageBreakBefore w:val="0"/>
        <w:wordWrap/>
        <w:topLinePunct w:val="0"/>
        <w:autoSpaceDE/>
        <w:autoSpaceDN/>
        <w:bidi w:val="0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（二）收入住院指征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符合移位胫腓骨骨折诊断标准。</w:t>
      </w:r>
    </w:p>
    <w:p>
      <w:pPr>
        <w:pStyle w:val="28"/>
        <w:keepNext w:val="0"/>
        <w:keepLines w:val="0"/>
        <w:pageBreakBefore w:val="0"/>
        <w:wordWrap/>
        <w:topLinePunct w:val="0"/>
        <w:autoSpaceDE/>
        <w:autoSpaceDN/>
        <w:bidi w:val="0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（三）住院基本治疗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1.正骨手法复位。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2.外固定治疗及调整：超膝、踝关节夹板固定，必要时配合骨牵引，每日调整外固定松紧度或骨牵引力线及重量。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3.骨折处外用中医特色药物、药膏，定期更换药膏。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4.中医特色疗法辨证施治：如中药热奄包、中药封包、穴位贴敷等治疗。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16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14:textFill>
            <w14:solidFill>
              <w14:schemeClr w14:val="tx1"/>
            </w14:solidFill>
          </w14:textFill>
        </w:rPr>
        <w:t>5.理筋手法治疗及关节松动训练等，避免肌肉萎缩、关节僵硬。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6.按骨折中医三期辨证，内服中药、中成药。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7.每日维持骨牵引，并行相应护理。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8.抗凝治疗预防下肢深静脉血栓。</w:t>
      </w:r>
    </w:p>
    <w:p>
      <w:pPr>
        <w:pStyle w:val="28"/>
        <w:keepNext w:val="0"/>
        <w:keepLines w:val="0"/>
        <w:pageBreakBefore w:val="0"/>
        <w:wordWrap/>
        <w:topLinePunct w:val="0"/>
        <w:autoSpaceDE/>
        <w:autoSpaceDN/>
        <w:bidi w:val="0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（四）住院天数≥10天</w:t>
      </w:r>
    </w:p>
    <w:p>
      <w:pPr>
        <w:pStyle w:val="28"/>
        <w:keepNext w:val="0"/>
        <w:keepLines w:val="0"/>
        <w:pageBreakBefore w:val="0"/>
        <w:wordWrap/>
        <w:topLinePunct w:val="0"/>
        <w:autoSpaceDE/>
        <w:autoSpaceDN/>
        <w:bidi w:val="0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（五）出院疗效判定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1.骨折局部肿胀减轻、疼痛缓解。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2.外固定有效固定骨折。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3.连续三次规律复查X线片，骨折对位对线良好且断端稳定，达到解剖或功能复位标准。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4.没有需要住院处理的并发症和（或）合并症。</w:t>
      </w:r>
    </w:p>
    <w:p>
      <w:pPr>
        <w:pStyle w:val="28"/>
        <w:keepNext w:val="0"/>
        <w:keepLines w:val="0"/>
        <w:pageBreakBefore w:val="0"/>
        <w:wordWrap/>
        <w:topLinePunct w:val="0"/>
        <w:autoSpaceDE/>
        <w:autoSpaceDN/>
        <w:bidi w:val="0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（六）治疗性操作</w:t>
      </w:r>
    </w:p>
    <w:tbl>
      <w:tblPr>
        <w:tblStyle w:val="9"/>
        <w:tblW w:w="48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1"/>
        <w:gridCol w:w="4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0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17.972N0</w:t>
            </w:r>
          </w:p>
        </w:tc>
        <w:tc>
          <w:tcPr>
            <w:tcW w:w="2500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胫腓骨干骨折手法整复术</w:t>
            </w:r>
          </w:p>
        </w:tc>
      </w:tr>
    </w:tbl>
    <w:p>
      <w:pPr>
        <w:pStyle w:val="27"/>
        <w:keepNext w:val="0"/>
        <w:keepLines w:val="0"/>
        <w:pageBreakBefore w:val="0"/>
        <w:wordWrap/>
        <w:topLinePunct w:val="0"/>
        <w:autoSpaceDE/>
        <w:autoSpaceDN/>
        <w:bidi w:val="0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、腓骨骨折</w:t>
      </w:r>
    </w:p>
    <w:p>
      <w:pPr>
        <w:pStyle w:val="28"/>
        <w:keepNext w:val="0"/>
        <w:keepLines w:val="0"/>
        <w:pageBreakBefore w:val="0"/>
        <w:wordWrap/>
        <w:topLinePunct w:val="0"/>
        <w:autoSpaceDE/>
        <w:autoSpaceDN/>
        <w:bidi w:val="0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（一）适用对象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1.中医诊断：第一诊断为骨折病（TCD编码：A03.06.01.）。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2.西医诊断：第一诊断为：腓骨骨折（ICD-10编码：S82.400x002）。</w:t>
      </w:r>
    </w:p>
    <w:tbl>
      <w:tblPr>
        <w:tblStyle w:val="9"/>
        <w:tblW w:w="48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1"/>
        <w:gridCol w:w="4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腓骨骨折</w:t>
            </w:r>
          </w:p>
        </w:tc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S82.400x002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腓骨远端骨骺分离</w:t>
            </w:r>
          </w:p>
        </w:tc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S82.400x011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腓骨近端骨折</w:t>
            </w:r>
          </w:p>
        </w:tc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S82.400x012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腓骨头骨折</w:t>
            </w:r>
          </w:p>
        </w:tc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S82.400x013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腓骨颈骨折</w:t>
            </w:r>
          </w:p>
        </w:tc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S82.400x014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腓骨小头骨折</w:t>
            </w:r>
          </w:p>
        </w:tc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S82.400x091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腓骨多发性骨折</w:t>
            </w:r>
          </w:p>
        </w:tc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S82.401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腓骨干骨折</w:t>
            </w:r>
          </w:p>
        </w:tc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S82.400x001</w:t>
            </w:r>
          </w:p>
        </w:tc>
      </w:tr>
    </w:tbl>
    <w:p>
      <w:pPr>
        <w:pStyle w:val="2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（二）收入住院指征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符合移位腓骨骨折诊断。</w:t>
      </w:r>
    </w:p>
    <w:p>
      <w:pPr>
        <w:pStyle w:val="2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（三）住院基本治疗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1.正骨手法复位。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2.外固定治疗及调整：超膝或踝关节夹板或石膏固定，必要时配合骨牵引，每日调整外固定松紧度或骨牵引力线及重量。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3.骨折处外用中医特色药物、药膏，定期更换药膏。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4.中医特色疗法辨证施治：如中药热奄包、中药封包、穴位贴敷等治疗。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14:textFill>
            <w14:solidFill>
              <w14:schemeClr w14:val="tx1"/>
            </w14:solidFill>
          </w14:textFill>
        </w:rPr>
        <w:t>理筋手法治疗及关节松动训练等，避免肌肉萎缩、关节僵硬。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6.按骨折中医三期辩证，内服中药、中成药。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7.骨牵引治疗及其护理。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8.抗凝治疗预防下肢深静脉血栓。</w:t>
      </w:r>
    </w:p>
    <w:p>
      <w:pPr>
        <w:pStyle w:val="28"/>
        <w:keepNext w:val="0"/>
        <w:keepLines w:val="0"/>
        <w:pageBreakBefore w:val="0"/>
        <w:wordWrap/>
        <w:topLinePunct w:val="0"/>
        <w:autoSpaceDE/>
        <w:autoSpaceDN/>
        <w:bidi w:val="0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（四）住院天数≥10天</w:t>
      </w:r>
    </w:p>
    <w:p>
      <w:pPr>
        <w:pStyle w:val="2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（五）出院疗效判定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1.骨折局部肿胀减轻、疼痛缓解。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2.外固定有效固定骨折。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3.连续三次规律复查X线片，骨折对位对线良好且断端稳定，达到解剖或功能复位标准。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4.没有需要住院处理的并发症和（或）合并症。</w:t>
      </w:r>
    </w:p>
    <w:p>
      <w:pPr>
        <w:pStyle w:val="28"/>
        <w:keepNext w:val="0"/>
        <w:keepLines w:val="0"/>
        <w:pageBreakBefore w:val="0"/>
        <w:wordWrap/>
        <w:topLinePunct w:val="0"/>
        <w:autoSpaceDE/>
        <w:autoSpaceDN/>
        <w:bidi w:val="0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（六）治疗性操作</w:t>
      </w:r>
    </w:p>
    <w:tbl>
      <w:tblPr>
        <w:tblStyle w:val="9"/>
        <w:tblW w:w="48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1"/>
        <w:gridCol w:w="4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治疗代码</w:t>
            </w:r>
          </w:p>
        </w:tc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17.972N0</w:t>
            </w:r>
          </w:p>
        </w:tc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胫腓骨干骨折手法整复术</w:t>
            </w:r>
          </w:p>
        </w:tc>
      </w:tr>
    </w:tbl>
    <w:p>
      <w:pPr>
        <w:pStyle w:val="27"/>
        <w:keepNext w:val="0"/>
        <w:keepLines w:val="0"/>
        <w:pageBreakBefore w:val="0"/>
        <w:wordWrap/>
        <w:topLinePunct w:val="0"/>
        <w:autoSpaceDE/>
        <w:autoSpaceDN/>
        <w:bidi w:val="0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、趾骨骨折</w:t>
      </w:r>
    </w:p>
    <w:p>
      <w:pPr>
        <w:pStyle w:val="28"/>
        <w:keepNext w:val="0"/>
        <w:keepLines w:val="0"/>
        <w:pageBreakBefore w:val="0"/>
        <w:wordWrap/>
        <w:topLinePunct w:val="0"/>
        <w:autoSpaceDE/>
        <w:autoSpaceDN/>
        <w:bidi w:val="0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（一）适用对象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1.中医诊断：第一诊断为骨折病（TCD编码：A03.06.01）。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2.西医诊断：第一诊断为趾骨骨折（TCD编码：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S92.500x001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）</w:t>
      </w:r>
    </w:p>
    <w:tbl>
      <w:tblPr>
        <w:tblStyle w:val="9"/>
        <w:tblW w:w="48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1"/>
        <w:gridCol w:w="4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240" w:lineRule="exac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趾骨骨折</w:t>
            </w:r>
          </w:p>
        </w:tc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240" w:lineRule="exac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S92.500x001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240" w:lineRule="exac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拇趾骨折</w:t>
            </w:r>
          </w:p>
        </w:tc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240" w:lineRule="exac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S92.400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240" w:lineRule="exac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开放性拇趾骨折</w:t>
            </w:r>
          </w:p>
        </w:tc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240" w:lineRule="exac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S92.410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240" w:lineRule="exac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开发性特指趾骨骨折</w:t>
            </w:r>
          </w:p>
        </w:tc>
        <w:tc>
          <w:tcPr>
            <w:tcW w:w="2500" w:type="pct"/>
            <w:vAlign w:val="center"/>
          </w:tcPr>
          <w:p>
            <w:pPr>
              <w:pStyle w:val="29"/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240" w:lineRule="exac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S92.510</w:t>
            </w:r>
          </w:p>
        </w:tc>
      </w:tr>
    </w:tbl>
    <w:p>
      <w:pPr>
        <w:pStyle w:val="2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（二）收入院标准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符合闭合性或开放性、不稳定的趾骨骨折诊断。</w:t>
      </w:r>
    </w:p>
    <w:p>
      <w:pPr>
        <w:pStyle w:val="2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（三）住院基本治疗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1.正骨手法复位治疗。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2.外固定治疗及调整：小夹板或石膏外固定，每日调整外固定松紧度。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3.闭合性损伤外用中医特色药物、药膏，定期更换药膏；开放性的予以清创、无菌换药、红光治疗，伤口愈合后外用中医特色药物、药膏。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4.中医特色疗法辨证施治：如中药热奄包、中药封包、穴位贴敷等治疗。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14:textFill>
            <w14:solidFill>
              <w14:schemeClr w14:val="tx1"/>
            </w14:solidFill>
          </w14:textFill>
        </w:rPr>
        <w:t>理筋手法治疗及关节松动训练等，避免肌肉萎缩、关节僵硬。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6.按骨折中医三期辨证，内服中药、中成药。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7.抗凝治疗预防下肢深静脉血栓。</w:t>
      </w:r>
    </w:p>
    <w:p>
      <w:pPr>
        <w:pStyle w:val="2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（四）住院天数≥10天</w:t>
      </w:r>
    </w:p>
    <w:p>
      <w:pPr>
        <w:pStyle w:val="2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（五）出院疗效判定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1.骨折局部肿胀减轻、疼痛缓解。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2.外固定有效固定骨折。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3.住院期间连续四次规律复查X线或CT检查，骨折对位对线良好且断端稳定，达到功能复位标准。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4.伤后三月门诊复查，骨折愈合良好，负重、行走功能正常。</w:t>
      </w:r>
    </w:p>
    <w:p>
      <w:pPr>
        <w:pStyle w:val="2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（六）治疗性操作</w:t>
      </w:r>
    </w:p>
    <w:tbl>
      <w:tblPr>
        <w:tblStyle w:val="9"/>
        <w:tblW w:w="48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1"/>
        <w:gridCol w:w="4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17.972R0</w:t>
            </w:r>
          </w:p>
        </w:tc>
        <w:tc>
          <w:tcPr>
            <w:tcW w:w="2500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足部骨折手法整复术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十一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、掌骨骨折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（一）适用对象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1.中医诊断：第一诊断为骨折病（TCD编码：A03.06.01）。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2.西医诊断：第一诊断为掌骨骨折（TCD编码：S62.301）。</w:t>
      </w:r>
    </w:p>
    <w:tbl>
      <w:tblPr>
        <w:tblStyle w:val="9"/>
        <w:tblW w:w="48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1"/>
        <w:gridCol w:w="4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第一掌骨骨折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第一掌骨基底骨折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S62.200x011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第一掌骨干骨折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S62.200x021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第一掌骨颈骨折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S62.200x031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第一掌骨头骨折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S62.200x041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贝内特骨折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开放性第一掌骨骨折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掌骨骨折，其他的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掌骨骨骺分离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S62.300x002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掌骨基底骨折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S62.300x011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掌骨干骨折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S62.300x021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掌骨颈骨折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S62.300x031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掌骨头骨折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S62.300x041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掌骨骨折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开放性特指掌骨骨折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开放性掌骨骨折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掌骨多处骨折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开放性多发性掌骨骨折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S62.410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（二）收入院标准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符合闭合性或开放的（I度）不稳定的掌骨骨折诊断。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（三）住院基本治疗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1.正骨手法复位治疗。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2.外固定治疗及调整：小夹板或石膏外固定，每日调整外固定松紧度。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3.闭合性损伤外用中医特色药物、药膏，定期更换药膏；开放性的予以清创、无菌换药、红光治疗，伤口愈合后可予以外用中医特色药物及药膏。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4.中医特色疗法辨证施治：如中药热奄包、中药封包、穴位贴敷等治疗。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14:textFill>
            <w14:solidFill>
              <w14:schemeClr w14:val="tx1"/>
            </w14:solidFill>
          </w14:textFill>
        </w:rPr>
        <w:t>理筋手法治疗及关节松动训练等，避免肌肉萎缩、关节僵硬。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6.按骨折中医三期辩证，内服中药、中成药。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（四）住院天数≥7天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（五）出院疗效判定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1.骨折局部肿胀减轻、疼痛缓解。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2.外固定有效固定骨折。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3.住院期间连续三次规律复查X线或CT检查，骨折对位对线良好且断端稳定，达到功能复位标准。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4.伤后三月门诊复查，骨折愈合良好，功能恢复良好。TAM（手指总主动活动度）＞75％，TAF（手指总主动屈曲度）＞200°。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（六）治疗性操作</w:t>
      </w:r>
    </w:p>
    <w:tbl>
      <w:tblPr>
        <w:tblStyle w:val="9"/>
        <w:tblW w:w="48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1"/>
        <w:gridCol w:w="4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0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17.972G0</w:t>
            </w:r>
          </w:p>
        </w:tc>
        <w:tc>
          <w:tcPr>
            <w:tcW w:w="2500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掌指骨骨折手法整复术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十二</w: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、指骨骨折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（一）适用对象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1.中医诊断：第一诊断为骨折病（TCD编码：A03.06.01）。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2.西医诊断：第一诊断为指骨骨折（ICD-10编码：S62.802）。</w:t>
      </w:r>
    </w:p>
    <w:tbl>
      <w:tblPr>
        <w:tblStyle w:val="9"/>
        <w:tblW w:w="48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1"/>
        <w:gridCol w:w="4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拇指骨折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拇指骨骺分离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S62.500x002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拇指近节骨折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S62.500x011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拇指远节骨折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S62.500x021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开放性拇指骨折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手指骨折，其他的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指骨骨骺分离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S62.600x002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指骨近节骨折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S62.600x011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指骨中节骨折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S62.600x021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指骨远节骨折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S62.600x031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开放性特指指骨骨折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开放性指骨骨折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手指多处骨折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开放性多发性指骨骨折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腕和手其他和未特指部位的骨折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手骨折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指骨骨折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开放性腕和手其他和未特指部位骨折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开放性手骨折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S62.811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（二）收入院标准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符合闭合性或开放的（I度）不稳定的指骨骨折诊断。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（三）住院基本治疗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1.正骨手法复位治疗。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16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14:textFill>
            <w14:solidFill>
              <w14:schemeClr w14:val="tx1"/>
            </w14:solidFill>
          </w14:textFill>
        </w:rPr>
        <w:t>2.外固定治疗及调整：小夹板外固定，每日调整外固定松紧度。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3.闭合性损伤外用中医特色药物、药膏，定期更换药膏；开放性的予以清创、无菌换药、红光治疗，伤口愈合后外用中医特色药物、药膏。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4.中医特色疗法辨证施治：如中药热奄包、中药封包、穴位贴敷等治疗。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16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14:textFill>
            <w14:solidFill>
              <w14:schemeClr w14:val="tx1"/>
            </w14:solidFill>
          </w14:textFill>
        </w:rPr>
        <w:t>5.理筋手法治疗及关节松动训练等，避免肌肉萎缩、关节僵硬。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6.按骨折中医三期辩证，内服中药、中成药。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（四）住院天数≥7天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（五）出院疗效判定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1.骨折局部肿胀减轻、疼痛缓解。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2.外固定有效固定骨折。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3.住院期间连续三次规律复查X线或CT检查，骨折对位对线良好且断端稳定，达到功能复位标准。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4.伤后三月门诊复查，骨折愈合良好，功能恢复良好。TAM（手指总主动活动度）＞70％，TAF（手指总主动屈曲度）＞200°。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（六）治疗性操作</w:t>
      </w:r>
    </w:p>
    <w:tbl>
      <w:tblPr>
        <w:tblStyle w:val="9"/>
        <w:tblW w:w="48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1"/>
        <w:gridCol w:w="4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0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17.972G0</w:t>
            </w:r>
          </w:p>
        </w:tc>
        <w:tc>
          <w:tcPr>
            <w:tcW w:w="2500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书宋简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掌指骨骨折手法整复术</w:t>
            </w:r>
          </w:p>
        </w:tc>
      </w:tr>
    </w:tbl>
    <w:p>
      <w:pPr>
        <w:bidi w:val="0"/>
        <w:jc w:val="both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84" w:right="1531" w:bottom="1701" w:left="1531" w:header="1361" w:footer="992" w:gutter="0"/>
      <w:pgNumType w:fmt="decimal" w:start="1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7D01A8-6CA5-4063-9FA2-D0B10BFC4E5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A9E1BA6-0CC0-4775-8530-06A4E42F1BD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0E538F3-AFD9-43C9-B6CE-941FB7D3A731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20F83994-9D72-457A-9D45-9A8103780A3A}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5" w:fontKey="{8512CF21-551D-46B3-BCA9-2867A9913DFC}"/>
  </w:font>
  <w:font w:name="FangSong_GB2312">
    <w:altName w:val="仿宋_GB2312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6" w:fontKey="{8C6E85E3-3137-463C-A997-BC151769486E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 w:val="0"/>
      <w:spacing w:line="240" w:lineRule="auto"/>
      <w:textAlignment w:val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 w:val="0"/>
      <w:spacing w:line="240" w:lineRule="auto"/>
      <w:textAlignment w:val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 w:val="0"/>
      <w:spacing w:line="240" w:lineRule="auto"/>
      <w:textAlignment w:va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MzRkZDJiY2Q2ODRmZjgxNGZjYWVkY2NiODJiMTEifQ=="/>
  </w:docVars>
  <w:rsids>
    <w:rsidRoot w:val="00733F0E"/>
    <w:rsid w:val="0000263C"/>
    <w:rsid w:val="00022071"/>
    <w:rsid w:val="000631A0"/>
    <w:rsid w:val="00101EA5"/>
    <w:rsid w:val="00131FD4"/>
    <w:rsid w:val="00152D18"/>
    <w:rsid w:val="00156302"/>
    <w:rsid w:val="001A00C5"/>
    <w:rsid w:val="001D0DB0"/>
    <w:rsid w:val="00211614"/>
    <w:rsid w:val="0025381E"/>
    <w:rsid w:val="002555AB"/>
    <w:rsid w:val="002A0D2E"/>
    <w:rsid w:val="002A5E80"/>
    <w:rsid w:val="003023E4"/>
    <w:rsid w:val="00362159"/>
    <w:rsid w:val="00392679"/>
    <w:rsid w:val="003A4BE1"/>
    <w:rsid w:val="003D3D33"/>
    <w:rsid w:val="00414E58"/>
    <w:rsid w:val="00470E8A"/>
    <w:rsid w:val="004B60AB"/>
    <w:rsid w:val="004E54ED"/>
    <w:rsid w:val="004F6DEE"/>
    <w:rsid w:val="00502666"/>
    <w:rsid w:val="005931C3"/>
    <w:rsid w:val="005E1137"/>
    <w:rsid w:val="006103E8"/>
    <w:rsid w:val="00632D0D"/>
    <w:rsid w:val="00657320"/>
    <w:rsid w:val="006D6BA9"/>
    <w:rsid w:val="006F4FE4"/>
    <w:rsid w:val="00710E28"/>
    <w:rsid w:val="00720EEA"/>
    <w:rsid w:val="00733F0E"/>
    <w:rsid w:val="00736909"/>
    <w:rsid w:val="00756991"/>
    <w:rsid w:val="008244C2"/>
    <w:rsid w:val="00893338"/>
    <w:rsid w:val="00895922"/>
    <w:rsid w:val="008B4004"/>
    <w:rsid w:val="00934B2E"/>
    <w:rsid w:val="00985682"/>
    <w:rsid w:val="009B7EC9"/>
    <w:rsid w:val="009C632D"/>
    <w:rsid w:val="00A17508"/>
    <w:rsid w:val="00A77690"/>
    <w:rsid w:val="00AA0F26"/>
    <w:rsid w:val="00AA6ECF"/>
    <w:rsid w:val="00AF1664"/>
    <w:rsid w:val="00BC26BD"/>
    <w:rsid w:val="00BF0E9A"/>
    <w:rsid w:val="00C25F30"/>
    <w:rsid w:val="00C64FF9"/>
    <w:rsid w:val="00C94727"/>
    <w:rsid w:val="00CC267A"/>
    <w:rsid w:val="00D10A2D"/>
    <w:rsid w:val="00D50BD7"/>
    <w:rsid w:val="00D523DE"/>
    <w:rsid w:val="00D74B25"/>
    <w:rsid w:val="00D85BC4"/>
    <w:rsid w:val="00D85D36"/>
    <w:rsid w:val="00DA2CD4"/>
    <w:rsid w:val="00E23181"/>
    <w:rsid w:val="00E27D5C"/>
    <w:rsid w:val="00E40081"/>
    <w:rsid w:val="00E4784B"/>
    <w:rsid w:val="00E755B1"/>
    <w:rsid w:val="00E9385F"/>
    <w:rsid w:val="00EA5BE4"/>
    <w:rsid w:val="00EF068F"/>
    <w:rsid w:val="00EF439C"/>
    <w:rsid w:val="00F11A99"/>
    <w:rsid w:val="00F17CA3"/>
    <w:rsid w:val="00F30495"/>
    <w:rsid w:val="00F65B0B"/>
    <w:rsid w:val="00FB26DE"/>
    <w:rsid w:val="022B20FA"/>
    <w:rsid w:val="032D0AAA"/>
    <w:rsid w:val="03505E63"/>
    <w:rsid w:val="0364087A"/>
    <w:rsid w:val="05783BB1"/>
    <w:rsid w:val="075449B1"/>
    <w:rsid w:val="080D04AC"/>
    <w:rsid w:val="0B900F77"/>
    <w:rsid w:val="0D436D4A"/>
    <w:rsid w:val="0FE313FD"/>
    <w:rsid w:val="108B2143"/>
    <w:rsid w:val="136441CE"/>
    <w:rsid w:val="15F74A50"/>
    <w:rsid w:val="179813FC"/>
    <w:rsid w:val="1A7A0FB5"/>
    <w:rsid w:val="1B001255"/>
    <w:rsid w:val="1C0D70A6"/>
    <w:rsid w:val="1CAE389A"/>
    <w:rsid w:val="1CD82D45"/>
    <w:rsid w:val="1D5C7B62"/>
    <w:rsid w:val="1E251167"/>
    <w:rsid w:val="20B47E17"/>
    <w:rsid w:val="21AC4701"/>
    <w:rsid w:val="254F451B"/>
    <w:rsid w:val="29E13BDA"/>
    <w:rsid w:val="2B0D3583"/>
    <w:rsid w:val="2B5E7B9C"/>
    <w:rsid w:val="2DE040AB"/>
    <w:rsid w:val="2EA25DD5"/>
    <w:rsid w:val="33FE1676"/>
    <w:rsid w:val="34A053E5"/>
    <w:rsid w:val="356279EA"/>
    <w:rsid w:val="37436B42"/>
    <w:rsid w:val="375B6EB7"/>
    <w:rsid w:val="37FF996A"/>
    <w:rsid w:val="3B4C1641"/>
    <w:rsid w:val="42373B63"/>
    <w:rsid w:val="42614A9B"/>
    <w:rsid w:val="43123A0B"/>
    <w:rsid w:val="44184095"/>
    <w:rsid w:val="46951900"/>
    <w:rsid w:val="46E96E25"/>
    <w:rsid w:val="476745C6"/>
    <w:rsid w:val="492F5D76"/>
    <w:rsid w:val="4B053063"/>
    <w:rsid w:val="4C746056"/>
    <w:rsid w:val="4D720CBA"/>
    <w:rsid w:val="5228491B"/>
    <w:rsid w:val="548B151E"/>
    <w:rsid w:val="55C07385"/>
    <w:rsid w:val="578E2369"/>
    <w:rsid w:val="5A8A625D"/>
    <w:rsid w:val="5B926F50"/>
    <w:rsid w:val="5D6E6935"/>
    <w:rsid w:val="5E572CD2"/>
    <w:rsid w:val="5EFF435F"/>
    <w:rsid w:val="5F954112"/>
    <w:rsid w:val="60C170DC"/>
    <w:rsid w:val="60E4111E"/>
    <w:rsid w:val="65266A62"/>
    <w:rsid w:val="65AE14A3"/>
    <w:rsid w:val="67074E34"/>
    <w:rsid w:val="675A799A"/>
    <w:rsid w:val="6925746C"/>
    <w:rsid w:val="6BE800CE"/>
    <w:rsid w:val="6EB371B8"/>
    <w:rsid w:val="6F182C61"/>
    <w:rsid w:val="6FB1521A"/>
    <w:rsid w:val="702D6CAF"/>
    <w:rsid w:val="70732FD1"/>
    <w:rsid w:val="70B02058"/>
    <w:rsid w:val="749417EA"/>
    <w:rsid w:val="76F169A8"/>
    <w:rsid w:val="79AA4303"/>
    <w:rsid w:val="7BAE2986"/>
    <w:rsid w:val="7C3A639A"/>
    <w:rsid w:val="7F1B6943"/>
    <w:rsid w:val="FFBBF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2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99"/>
    <w:rPr>
      <w:rFonts w:eastAsia="仿宋_GB2312"/>
      <w:szCs w:val="32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annotation text"/>
    <w:basedOn w:val="1"/>
    <w:link w:val="16"/>
    <w:qFormat/>
    <w:uiPriority w:val="99"/>
    <w:pPr>
      <w:jc w:val="left"/>
    </w:pPr>
    <w:rPr>
      <w:rFonts w:ascii="Times New Roman" w:hAnsi="Times New Roman"/>
      <w:szCs w:val="24"/>
    </w:rPr>
  </w:style>
  <w:style w:type="paragraph" w:styleId="5">
    <w:name w:val="Body Text Indent 2"/>
    <w:basedOn w:val="1"/>
    <w:link w:val="18"/>
    <w:qFormat/>
    <w:uiPriority w:val="99"/>
    <w:pPr>
      <w:spacing w:after="120" w:line="480" w:lineRule="auto"/>
      <w:ind w:left="420" w:leftChars="200"/>
    </w:pPr>
    <w:rPr>
      <w:rFonts w:ascii="Times New Roman" w:hAnsi="Times New Roman"/>
      <w:szCs w:val="24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7">
    <w:name w:val="header"/>
    <w:basedOn w:val="1"/>
    <w:link w:val="2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4"/>
    </w:rPr>
  </w:style>
  <w:style w:type="paragraph" w:styleId="8">
    <w:name w:val="annotation subject"/>
    <w:basedOn w:val="4"/>
    <w:next w:val="4"/>
    <w:link w:val="24"/>
    <w:qFormat/>
    <w:uiPriority w:val="99"/>
    <w:rPr>
      <w:b/>
      <w:bCs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annotation reference"/>
    <w:basedOn w:val="11"/>
    <w:qFormat/>
    <w:uiPriority w:val="99"/>
    <w:rPr>
      <w:rFonts w:cs="Times New Roman"/>
      <w:sz w:val="21"/>
      <w:szCs w:val="21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Comment Text Char"/>
    <w:basedOn w:val="11"/>
    <w:link w:val="4"/>
    <w:semiHidden/>
    <w:qFormat/>
    <w:locked/>
    <w:uiPriority w:val="99"/>
    <w:rPr>
      <w:rFonts w:cs="Times New Roman"/>
    </w:rPr>
  </w:style>
  <w:style w:type="character" w:customStyle="1" w:styleId="16">
    <w:name w:val="Comment Text Char1"/>
    <w:basedOn w:val="11"/>
    <w:link w:val="4"/>
    <w:semiHidden/>
    <w:qFormat/>
    <w:locked/>
    <w:uiPriority w:val="99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17">
    <w:name w:val="Body Text Indent 2 Char"/>
    <w:basedOn w:val="11"/>
    <w:link w:val="5"/>
    <w:semiHidden/>
    <w:qFormat/>
    <w:locked/>
    <w:uiPriority w:val="99"/>
    <w:rPr>
      <w:rFonts w:cs="Times New Roman"/>
    </w:rPr>
  </w:style>
  <w:style w:type="character" w:customStyle="1" w:styleId="18">
    <w:name w:val="Body Text Indent 2 Char1"/>
    <w:basedOn w:val="11"/>
    <w:link w:val="5"/>
    <w:semiHidden/>
    <w:qFormat/>
    <w:locked/>
    <w:uiPriority w:val="99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19">
    <w:name w:val="Footer Char"/>
    <w:basedOn w:val="11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Footer Char1"/>
    <w:basedOn w:val="11"/>
    <w:link w:val="6"/>
    <w:qFormat/>
    <w:locked/>
    <w:uiPriority w:val="99"/>
    <w:rPr>
      <w:rFonts w:ascii="等线" w:hAnsi="等线" w:eastAsia="等线" w:cs="Times New Roman"/>
      <w:kern w:val="2"/>
      <w:sz w:val="18"/>
      <w:szCs w:val="18"/>
      <w:lang w:val="en-US" w:eastAsia="zh-CN" w:bidi="ar-SA"/>
    </w:rPr>
  </w:style>
  <w:style w:type="character" w:customStyle="1" w:styleId="21">
    <w:name w:val="Header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Header Char1"/>
    <w:basedOn w:val="11"/>
    <w:link w:val="7"/>
    <w:qFormat/>
    <w:locked/>
    <w:uiPriority w:val="99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23">
    <w:name w:val="Comment Subject Char"/>
    <w:basedOn w:val="16"/>
    <w:link w:val="8"/>
    <w:semiHidden/>
    <w:qFormat/>
    <w:locked/>
    <w:uiPriority w:val="99"/>
    <w:rPr>
      <w:b/>
      <w:bCs/>
    </w:rPr>
  </w:style>
  <w:style w:type="character" w:customStyle="1" w:styleId="24">
    <w:name w:val="Comment Subject Char1"/>
    <w:basedOn w:val="16"/>
    <w:link w:val="8"/>
    <w:semiHidden/>
    <w:qFormat/>
    <w:locked/>
    <w:uiPriority w:val="99"/>
    <w:rPr>
      <w:b/>
      <w:bCs/>
    </w:rPr>
  </w:style>
  <w:style w:type="character" w:customStyle="1" w:styleId="25">
    <w:name w:val="font21"/>
    <w:qFormat/>
    <w:uiPriority w:val="99"/>
    <w:rPr>
      <w:rFonts w:ascii="微软雅黑" w:hAnsi="微软雅黑" w:eastAsia="微软雅黑"/>
      <w:color w:val="000000"/>
      <w:sz w:val="22"/>
      <w:u w:val="none"/>
    </w:rPr>
  </w:style>
  <w:style w:type="paragraph" w:customStyle="1" w:styleId="26">
    <w:name w:val="Revision"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一级标题"/>
    <w:basedOn w:val="1"/>
    <w:link w:val="31"/>
    <w:qFormat/>
    <w:uiPriority w:val="0"/>
    <w:pPr>
      <w:overflowPunct w:val="0"/>
      <w:spacing w:line="592" w:lineRule="exact"/>
      <w:ind w:firstLine="31680" w:firstLineChars="200"/>
    </w:pPr>
    <w:rPr>
      <w:rFonts w:hint="eastAsia" w:ascii="黑体" w:hAnsi="黑体" w:eastAsia="黑体" w:cs="黑体"/>
      <w:sz w:val="32"/>
      <w:szCs w:val="32"/>
    </w:rPr>
  </w:style>
  <w:style w:type="paragraph" w:customStyle="1" w:styleId="28">
    <w:name w:val="二级楷体"/>
    <w:basedOn w:val="1"/>
    <w:link w:val="30"/>
    <w:qFormat/>
    <w:uiPriority w:val="0"/>
    <w:pPr>
      <w:overflowPunct w:val="0"/>
      <w:spacing w:line="592" w:lineRule="exact"/>
      <w:ind w:firstLine="31680" w:firstLineChars="200"/>
    </w:pPr>
    <w:rPr>
      <w:rFonts w:ascii="楷体_GB2312" w:hAnsi="楷体_GB2312" w:eastAsia="楷体_GB2312" w:cs="楷体_GB2312"/>
      <w:sz w:val="32"/>
    </w:rPr>
  </w:style>
  <w:style w:type="paragraph" w:customStyle="1" w:styleId="29">
    <w:name w:val="表格"/>
    <w:basedOn w:val="1"/>
    <w:qFormat/>
    <w:uiPriority w:val="0"/>
    <w:pPr>
      <w:adjustRightInd w:val="0"/>
      <w:snapToGrid w:val="0"/>
      <w:jc w:val="center"/>
    </w:pPr>
    <w:rPr>
      <w:rFonts w:hint="eastAsia" w:ascii="方正书宋简体" w:hAnsi="方正书宋简体" w:eastAsia="方正书宋简体" w:cs="方正书宋简体"/>
      <w:sz w:val="20"/>
      <w:szCs w:val="20"/>
    </w:rPr>
  </w:style>
  <w:style w:type="character" w:customStyle="1" w:styleId="30">
    <w:name w:val="二级楷体 Char"/>
    <w:link w:val="28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31">
    <w:name w:val="一级标题 Char"/>
    <w:link w:val="27"/>
    <w:qFormat/>
    <w:uiPriority w:val="0"/>
    <w:rPr>
      <w:rFonts w:hint="eastAsia" w:ascii="黑体" w:hAnsi="黑体" w:eastAsia="黑体" w:cs="黑体"/>
      <w:sz w:val="32"/>
      <w:szCs w:val="32"/>
    </w:rPr>
  </w:style>
  <w:style w:type="paragraph" w:customStyle="1" w:styleId="3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FangSong_GB2312" w:hAnsi="FangSong_GB2312" w:eastAsia="FangSong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175</Pages>
  <Words>68526</Words>
  <Characters>73820</Characters>
  <Lines>0</Lines>
  <Paragraphs>0</Paragraphs>
  <TotalTime>4</TotalTime>
  <ScaleCrop>false</ScaleCrop>
  <LinksUpToDate>false</LinksUpToDate>
  <CharactersWithSpaces>77400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2023-07-13T08:12:00Z</dcterms:created>
  <dc:creator>Administrator</dc:creator>
  <cp:lastModifiedBy>岳明</cp:lastModifiedBy>
  <cp:lastPrinted>2023-11-06T16:13:00Z</cp:lastPrinted>
  <dcterms:modified xsi:type="dcterms:W3CDTF">2023-11-28T03:41:08Z</dcterms:modified>
  <dc:title>省医疗保障局党组2023年第15次会议材料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BB24FFCBB51A42678E93EC2151EB9772_13</vt:lpwstr>
  </property>
</Properties>
</file>