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Times New Roman" w:eastAsia="方正黑体_GBK" w:cs="方正黑体_GBK"/>
          <w:sz w:val="32"/>
          <w:szCs w:val="32"/>
          <w:lang w:eastAsia="zh-CN" w:bidi="ar-SA"/>
        </w:rPr>
      </w:pPr>
      <w:r>
        <w:rPr>
          <w:rFonts w:hint="eastAsia" w:ascii="方正黑体_GBK" w:hAnsi="Times New Roman" w:eastAsia="方正黑体_GBK" w:cs="方正黑体_GBK"/>
          <w:sz w:val="32"/>
          <w:szCs w:val="32"/>
          <w:lang w:eastAsia="zh-CN" w:bidi="ar-SA"/>
        </w:rPr>
        <w:t>附件</w:t>
      </w:r>
    </w:p>
    <w:p>
      <w:pPr>
        <w:ind w:firstLine="639"/>
        <w:jc w:val="center"/>
        <w:rPr>
          <w:rFonts w:hint="eastAsia" w:ascii="方正小标宋_GBK" w:hAnsi="Times New Roman" w:eastAsia="方正小标宋_GBK" w:cs="方正小标宋_GBK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hAnsi="Times New Roman" w:eastAsia="方正小标宋_GBK" w:cs="方正小标宋_GBK"/>
          <w:sz w:val="44"/>
          <w:szCs w:val="44"/>
          <w:lang w:bidi="ar-SA"/>
        </w:rPr>
        <w:t>拟纳入巴中市协议管理的19家医药机构名单（2024.07）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1"/>
        <w:jc w:val="center"/>
        <w:textAlignment w:val="auto"/>
        <w:rPr>
          <w:rFonts w:hint="eastAsia" w:ascii="方正小标宋_GBK" w:hAnsi="Times New Roman" w:eastAsia="方正小标宋_GBK" w:cs="方正小标宋_GBK"/>
          <w:sz w:val="44"/>
          <w:szCs w:val="44"/>
          <w:lang w:bidi="ar-SA"/>
        </w:rPr>
      </w:pPr>
    </w:p>
    <w:tbl>
      <w:tblPr>
        <w:tblStyle w:val="2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31"/>
        <w:gridCol w:w="3516"/>
        <w:gridCol w:w="1777"/>
        <w:gridCol w:w="5757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</w:pPr>
            <w:r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</w:pPr>
            <w:r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  <w:t>所在（县）区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</w:pPr>
            <w:r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  <w:t>机构名称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</w:pPr>
            <w:r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  <w:t>类</w:t>
            </w:r>
            <w:r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val="en-US" w:eastAsia="zh-CN" w:bidi="ar-SA"/>
              </w:rPr>
              <w:t xml:space="preserve">  </w:t>
            </w:r>
            <w:r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  <w:t>别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</w:pPr>
            <w:r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  <w:t>地</w:t>
            </w:r>
            <w:r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val="en-US" w:eastAsia="zh-CN" w:bidi="ar-SA"/>
              </w:rPr>
              <w:t xml:space="preserve">            </w:t>
            </w:r>
            <w:r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  <w:t>址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</w:pPr>
            <w:r>
              <w:rPr>
                <w:rFonts w:hint="eastAsia" w:ascii="方正黑体_GBK" w:hAnsi="Times New Roman" w:eastAsia="方正黑体_GBK" w:cs="方正黑体_GBK"/>
                <w:b/>
                <w:bCs/>
                <w:sz w:val="23"/>
                <w:szCs w:val="23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巴州区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巴州华普口腔诊所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医疗机构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巴中市巴州区白云台小区（凯悦名城9楼）9幢4楼1号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巴州三七参中医综合诊所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医疗机构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巴中市巴州区新市街126号富力锦城A幢1层11号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巴州钟园春诊所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医疗机构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巴中市巴州区清江文庙街85号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巴中市普济医药连锁有限责任公司三九五分店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巴州区回风北路（华兴优筑天誉）33号楼（S-16商业）1楼7号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四川省巴中怡和药业连锁有限责任公司老观桥路店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巴中市巴州区气象局集资联建楼底楼17-18号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110" w:right="0" w:hanging="110" w:hangingChars="5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四川省巴中怡和药业连锁有限责任公司观音井街店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巴中市巴州区东城街道滨河路南路中段蓝湾国际A7一单元101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恩阳区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巴中市恩阳区贵老中医综合诊所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医疗机构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四川省巴中市恩阳区文治街道飞凤社区置信、逸都花园一期14幢1层16号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南江县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巴中市龙一药品零售连锁有限公司南江平价大药房下两分店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四川省巴中市南江县下两镇东河街243号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通江县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110" w:right="0" w:hanging="110" w:hangingChars="5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巴中市普济医药连锁有限责任公司三八八分店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四川省巴中市通江县洪口镇中心街3号附1号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110" w:right="0" w:hanging="110" w:hangingChars="5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巴中市普济医药连锁有限责任公司三九八分店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四川省巴中市通江县铁佛镇铁佛寺街114号附1号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中市普济医药连锁有限责任公司三四三分店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四川省巴中市通江县铁溪镇冉家坝街276附1号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巴中市普济医药连锁有限责任公司四零零分店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四川省巴中市通江县龙凤场镇转石街99号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110" w:right="0" w:hanging="110" w:hangingChars="5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通江县泰和药业连锁有限公司张卫东分店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bidi="ar-SA"/>
              </w:rPr>
              <w:t>四川省巴中市通江县三溪乡风嘴街1号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110" w:right="0" w:hanging="110" w:hangingChars="5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通江赵君中医（综合）诊所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医疗机构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四川省巴中市通江县洪口镇三洞桥街15号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平昌县</w:t>
            </w: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平昌国峰中医诊所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医疗机构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四川省巴中市平昌县西兴镇兴隆街72号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hanging="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平昌县一谷堂中医诊所有限公司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医疗机构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四川省巴中市平昌县驷马镇新驷街219号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hanging="6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平昌济安诊所有限公司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医疗机构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四川省巴中市平昌县同州街道新华街社区新华街西段47号1楼1号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hanging="17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巴中市普济医药连锁有限责任公司平昌三七八分店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四川省巴中市平昌县金宝街道金域华府9-1号新增商业楼1至2楼1号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hanging="17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bidi="ar-SA"/>
              </w:rPr>
              <w:t>19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平昌县友邦药业有限公司政法街二店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eastAsia="zh-CN" w:bidi="ar-SA"/>
              </w:rPr>
              <w:t>零售药店</w:t>
            </w:r>
          </w:p>
        </w:tc>
        <w:tc>
          <w:tcPr>
            <w:tcW w:w="5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pacing w:val="-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 w:bidi="ar-SA"/>
              </w:rPr>
              <w:t>四川省巴中市平昌县政法街社区新华街东段68号1楼门市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hanging="17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1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/>
    <w:sectPr>
      <w:pgSz w:w="16840" w:h="11907" w:orient="landscape"/>
      <w:pgMar w:top="1701" w:right="1440" w:bottom="1417" w:left="144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F4CD8"/>
    <w:rsid w:val="3F2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2024-07-26T08:13:00Z</dcterms:created>
  <dc:creator>玲玲</dc:creator>
  <cp:lastModifiedBy>玲玲</cp:lastModifiedBy>
  <dcterms:modified xsi:type="dcterms:W3CDTF">2024-07-26T08:13:58Z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