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7E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  <w:t>附件</w:t>
      </w:r>
    </w:p>
    <w:p w14:paraId="4F1CDA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巴中市“血液透析费”等医疗服务项目公立医疗机构价格及医保支付类别（征求意见稿）</w:t>
      </w:r>
    </w:p>
    <w:p w14:paraId="055791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10"/>
        <w:tblW w:w="148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8"/>
        <w:gridCol w:w="766"/>
        <w:gridCol w:w="950"/>
        <w:gridCol w:w="1617"/>
        <w:gridCol w:w="2700"/>
        <w:gridCol w:w="500"/>
        <w:gridCol w:w="517"/>
        <w:gridCol w:w="450"/>
        <w:gridCol w:w="2984"/>
        <w:gridCol w:w="610"/>
        <w:gridCol w:w="610"/>
        <w:gridCol w:w="610"/>
        <w:gridCol w:w="610"/>
        <w:gridCol w:w="616"/>
        <w:gridCol w:w="899"/>
      </w:tblGrid>
      <w:tr w14:paraId="16EA8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A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A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5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C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12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8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加收项</w:t>
            </w:r>
          </w:p>
        </w:tc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C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扩展项</w:t>
            </w:r>
          </w:p>
        </w:tc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9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计价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2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F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3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D3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价格标准</w:t>
            </w:r>
          </w:p>
        </w:tc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D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医保支付类别</w:t>
            </w:r>
          </w:p>
        </w:tc>
      </w:tr>
      <w:tr w14:paraId="05C87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B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C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01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F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6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5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F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8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7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8D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</w:t>
            </w:r>
          </w:p>
        </w:tc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三乙</w:t>
            </w:r>
          </w:p>
        </w:tc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F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二甲</w:t>
            </w:r>
          </w:p>
        </w:tc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4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二乙</w:t>
            </w:r>
          </w:p>
        </w:tc>
        <w:tc>
          <w:tcPr>
            <w:tcW w:w="61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D58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二乙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以下</w:t>
            </w:r>
          </w:p>
        </w:tc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6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cs="Times New Roman" w:eastAsiaTheme="maj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399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atLeast"/>
          <w:jc w:val="center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44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3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013110000010000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9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血液透析费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1D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通过弥散和对流原理清除血液中过多水分和有害物质。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3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所定价格涵盖消毒、穿刺、安装设定、连接管路、监测、血液回输、加压止血、封管、处理用物等步骤所需的人力资源和基本物质资源消耗。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4A9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9BB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4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0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top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中的“监测”指：血温、血压、在线清除率、血容量监测，医院未完成全部四项监测事项的，需按项据实减收，公立医疗机构每少一项监测减收标准分别为三甲5元、三乙4.5元、二甲4元、二乙3.5元、二乙以下3元。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F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</w:tr>
      <w:tr w14:paraId="6CCFE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atLeast"/>
          <w:jc w:val="center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B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9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013110000020000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0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血液滤过费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A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通过对流原理清除血液中过多水分和有害物质。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C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所定价格涵盖消毒、穿刺、建立通路、抗凝处理、连接管路、补充置换液、清除毒素及水分、监测、封管、处理用物等步骤所需的人力资源和基本物质资源消耗。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1B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FE4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1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A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top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中的“监测”指：血温、血压、在线清除率、血容量监测，医院未完成全部四项监测事项的，需按项据实减收，公立医疗机构每少一项监测减收标准分别为三甲5元、三乙4.5元、二甲4元、二乙3.5元、二乙以下3元。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2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C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</w:tr>
      <w:tr w14:paraId="0A775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0" w:hRule="atLeast"/>
          <w:jc w:val="center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4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F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013110000030000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7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血液透析滤过费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1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通过同时进行血液透析和血液滤过清除血液中过多水分和有害物质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96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所定价格涵盖消毒、穿刺、建立通路、连接管路、参数设置、清除毒素及水分滤过、监测、封管、处理用物等步骤所需的人力资源和基本物质资源消耗。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0B3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08D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6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5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top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中的“监测”指：血温、血压、在线清除率、血容量监测，医院未完成全部四项监测事项的，需按项据实减收，公立医疗机构每少一项监测减收标准分别为三甲5元、三乙4.5元、二甲4元、二乙3.5元、二乙以下3元。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</w:tr>
      <w:tr w14:paraId="2DD87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4" w:hRule="atLeast"/>
          <w:jc w:val="center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C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013110000050000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B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血液透析灌流费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E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通过同时进行血液透析和血液灌流清除血液中过多水分和有害物质。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8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所定价格涵盖消毒、穿刺、建立通路、连接管路、参数设置、透析灌流、监测、封管、处理用物等步骤所需的人力资源和基本物质资源消耗。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BA6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C5D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3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2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top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项目中的“监测”指：血温、血压、在线清除率、血容量监测，医院未完成全部四项监测事项的，需按项据实减收，公立医疗机构每少一项监测减收标准分别为三甲5元、三乙4.5元、二甲4元、二乙3.5元、二乙以下3元。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2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0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</w:tr>
      <w:tr w14:paraId="4C1A9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7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013110000040000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0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血液灌流费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3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通过吸附原理‌直接结合血液中的中大分子及蛋白结合毒素。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3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所定价格涵盖消毒、穿刺、建立通路、连接管路、参数设置、血液灌流、回输、封管、处理用物等步骤所需的人力资源和基本物质资源消耗。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1F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CE3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A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B52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D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</w:tr>
      <w:tr w14:paraId="016D8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4897" w:type="dxa"/>
            <w:gridSpan w:val="1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4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1.所定价格属于政府指导价为最高限价，下浮不限；同时，医疗机构申报的技术改良进步项目，可采取“现有项目兼容”方式简化处理，经向具有价格管理权限的医保部门备案后可按照对应的项目执行。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“价格构成”，指项目价格应涵盖的各类资源消耗，用于确定计价单元的边界，是省市级医疗保障部门制定调整项目价格考虑的测算因子，不应作为临床技术标准理解，不是实际操作方式、路径、步骤、程序的强制性要求，价格构成中包含但临床实践中非必要、未发生的，无需强制要求公立医疗机构减计费用。所列“设备投入”包括但不限于操作设备、器具及固定资产投入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“加收项”，指同一项目以不同方式提供或在不同场景应用时，确有必要制定差异化收费标准而细分的一类子项，包括在原项目价格基础上增加或减少收费的情况，具体的加/减收标准（加/减收率或加/减收金额）由省市级医疗保障部门依权限制定；实际应用中，同时涉及多个加收项的，以项目单价为基础计算相应的加/减收水平后，据实收费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4.“扩展项”，指同一项目下以不同方式提供或在不同场景应用时，只扩展价格项目适用范围、不额外加价的一类子项，子项的价格按主项目执行。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“基本物耗”指原则上限于不应或不必要与医疗服务项目分割的易耗品，包括但不限于各类消杀灭菌用品、储存用品、清洁用品、个人防护用品、垃圾处理用品、滑石粉、标签、防渗漏垫、中单、护（尿）垫、棉球、棉签、纱布（垫）、治疗护理盘（包）、治疗巾（单）、手术巾（单）、手术包、普通注射器、可复用的操作器具、冲洗工具、报告打印耗材、碘伏帽、肝素帽、血透置换液（成品或自制）、血透透析液、软件（版权、开发、购买）成本等。基本物耗成本计入项目价格，不另行收费。患者居家腹透，所需的碘伏帽、透析液等药品耗材，医疗机构可按零差率要求单独收费，无需捆绑价格项目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6.价格构成中所称的“穿刺”为主项操作涉及的必要穿刺步骤。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7.涉及“包括……”“…… 等”的，属于开放型表述，所指对象不仅局限于表述中列明的事项，也包括未列明的同类事项。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8.可应用人工智能辅助进行的，可直接按主项目收费，不同时收费。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9.在诊疗项目服务中，除另有规定的，不足一个计价单位的按一个计价单位计算；一个服务项目在同一时间经多次操作方能完成，也应按一次计价。</w:t>
            </w:r>
          </w:p>
        </w:tc>
      </w:tr>
      <w:tr w14:paraId="1A0D2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  <w:jc w:val="center"/>
        </w:trPr>
        <w:tc>
          <w:tcPr>
            <w:tcW w:w="14897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567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540DD40A">
      <w:pPr>
        <w:rPr>
          <w:rFonts w:hint="default"/>
          <w:lang w:val="en-US" w:eastAsia="zh-CN"/>
        </w:rPr>
      </w:pPr>
    </w:p>
    <w:p w14:paraId="0F3F65AB">
      <w:pPr>
        <w:pStyle w:val="2"/>
        <w:rPr>
          <w:rFonts w:hint="default"/>
          <w:lang w:eastAsia="zh-CN"/>
        </w:rPr>
        <w:sectPr>
          <w:footerReference r:id="rId5" w:type="default"/>
          <w:pgSz w:w="16838" w:h="11906" w:orient="landscape"/>
          <w:pgMar w:top="1417" w:right="1417" w:bottom="1417" w:left="1417" w:header="851" w:footer="1304" w:gutter="0"/>
          <w:pgNumType w:fmt="decimal"/>
          <w:cols w:space="0" w:num="1"/>
          <w:rtlGutter w:val="0"/>
          <w:docGrid w:type="lines" w:linePitch="315" w:charSpace="0"/>
        </w:sectPr>
      </w:pPr>
    </w:p>
    <w:p w14:paraId="422AD682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p w14:paraId="5784C5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3B4ED29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63ABA858">
      <w:pPr>
        <w:pStyle w:val="2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0A840EC0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6A788876">
      <w:pPr>
        <w:pStyle w:val="2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306EEF83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31826DDA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48ED71F3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1F754DC4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1B8B534A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5925D14F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02CF324D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5ECBEBCF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2EA10AF6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32B9B317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530047C3">
      <w:pP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0A82C908">
      <w:pPr>
        <w:pStyle w:val="2"/>
        <w:rPr>
          <w:rFonts w:hint="default"/>
          <w:lang w:val="en-US" w:eastAsia="zh-CN"/>
        </w:rPr>
      </w:pPr>
    </w:p>
    <w:p w14:paraId="4CA6EE31">
      <w:pPr>
        <w:pStyle w:val="2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 w14:paraId="7E62E60B">
      <w:pP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信息公开选项：</w:t>
      </w:r>
      <w:r>
        <w:rPr>
          <w:rFonts w:hint="eastAsia" w:ascii="方正小标宋_GBK" w:hAnsi="方正小标宋_GBK" w:eastAsia="方正小标宋_GBK" w:cs="方正小标宋_GBK"/>
          <w:spacing w:val="0"/>
          <w:sz w:val="32"/>
          <w:szCs w:val="32"/>
          <w:lang w:eastAsia="zh-CN"/>
        </w:rPr>
        <w:t>不予公开</w:t>
      </w:r>
      <w:r>
        <w:rPr>
          <w:rFonts w:hint="default" w:ascii="Times New Roman" w:hAnsi="Times New Roman" w:eastAsia="方正仿宋_GBK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391160</wp:posOffset>
                </wp:positionV>
                <wp:extent cx="559562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562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1pt;margin-top:30.8pt;height:0.05pt;width:440.6pt;z-index:251661312;mso-width-relative:page;mso-height-relative:page;" filled="f" stroked="t" coordsize="21600,21600" o:gfxdata="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7UkmdQAAAAHAQAADwAAAAAAAAABACAAAAAiAAAAZHJzL2Rvd25yZXYueG1sUEsB&#10;AhQAFAAAAAgAh07iQA1Locz5AQAA9AMAAA4AAAAAAAAAAQAgAAAAI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195BC57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5869940</wp:posOffset>
                </wp:positionH>
                <wp:positionV relativeFrom="paragraph">
                  <wp:posOffset>198120</wp:posOffset>
                </wp:positionV>
                <wp:extent cx="76200" cy="714375"/>
                <wp:effectExtent l="5080" t="4445" r="13970" b="508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87390" y="9455150"/>
                          <a:ext cx="113093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 w14:paraId="773BD7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2.2pt;margin-top:15.6pt;height:56.25pt;width:6pt;z-index:251662336;mso-width-relative:page;mso-height-relative:page;" fillcolor="#FFFFFF" filled="t" stroked="t" coordsize="21600,21600" o:gfxdata="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XIB+3ZAAAACgEAAA8AAAAAAAAAAQAgAAAAIgAAAGRycy9kb3ducmV2LnhtbFBLAQIUABQA&#10;AAAIAIdO4kA38/WMYQIAANIEAAAOAAAAAAAAAAEAIAAAACgBAABkcnMvZTJvRG9jLnhtbFBLBQYA&#10;AAAABgAGAFkBAAD7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 w14:paraId="773BD709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仿宋_GBK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391160</wp:posOffset>
                </wp:positionV>
                <wp:extent cx="5595620" cy="63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562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8pt;margin-top:30.8pt;height:0.05pt;width:440.6pt;z-index:251660288;mso-width-relative:page;mso-height-relative:page;" filled="f" stroked="t" coordsize="21600,21600" o:gfxdata="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xqOazUAAAABwEAAA8AAAAAAAAAAQAgAAAAIgAAAGRycy9kb3ducmV2LnhtbFBL&#10;AQIUABQAAAAIAIdO4kANkw7s+gEAAPQ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 xml:space="preserve">  巴中市医疗保障局办公室  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 xml:space="preserve">        </w:t>
      </w:r>
      <w:r>
        <w:rPr>
          <w:rFonts w:hint="eastAsia" w:eastAsia="方正仿宋_GBK" w:cs="Times New Roman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 xml:space="preserve">    202</w:t>
      </w:r>
      <w:r>
        <w:rPr>
          <w:rFonts w:hint="eastAsia" w:eastAsia="方正仿宋_GBK" w:cs="Times New Roman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>年</w:t>
      </w:r>
      <w:r>
        <w:rPr>
          <w:rFonts w:hint="eastAsia" w:eastAsia="方正仿宋_GBK" w:cs="Times New Roman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>月</w:t>
      </w:r>
      <w:r>
        <w:rPr>
          <w:rFonts w:hint="eastAsia" w:eastAsia="方正仿宋_GBK" w:cs="Times New Roman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lang w:val="en-US" w:eastAsia="zh-CN"/>
        </w:rPr>
        <w:t>日印发</w:t>
      </w:r>
    </w:p>
    <w:sectPr>
      <w:footerReference r:id="rId6" w:type="default"/>
      <w:pgSz w:w="11907" w:h="16840"/>
      <w:pgMar w:top="2098" w:right="1531" w:bottom="1871" w:left="1531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5C11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4FBA19">
                          <w:pPr>
                            <w:pStyle w:val="7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4FBA19">
                    <w:pPr>
                      <w:pStyle w:val="7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F704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CDE29">
                          <w:pPr>
                            <w:pStyle w:val="7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ACDE29">
                    <w:pPr>
                      <w:pStyle w:val="7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5"/>
  </w:compat>
  <w:docVars>
    <w:docVar w:name="commondata" w:val="eyJoZGlkIjoiNGZhNDU4Y2Y5NmYyYzJlNGY5Y2NjMDk2YTljODBjZmIifQ=="/>
  </w:docVars>
  <w:rsids>
    <w:rsidRoot w:val="00000000"/>
    <w:rsid w:val="0FF53A66"/>
    <w:rsid w:val="114C1662"/>
    <w:rsid w:val="11A94D9E"/>
    <w:rsid w:val="1CC34A6B"/>
    <w:rsid w:val="26570809"/>
    <w:rsid w:val="282712A5"/>
    <w:rsid w:val="2BA62CA8"/>
    <w:rsid w:val="2CAD00F5"/>
    <w:rsid w:val="2CEE531B"/>
    <w:rsid w:val="2E77528D"/>
    <w:rsid w:val="2EFA258F"/>
    <w:rsid w:val="2F51071A"/>
    <w:rsid w:val="2FDB82E0"/>
    <w:rsid w:val="2FF54EA0"/>
    <w:rsid w:val="32DD652F"/>
    <w:rsid w:val="36AA1648"/>
    <w:rsid w:val="36F67A7A"/>
    <w:rsid w:val="36FFC646"/>
    <w:rsid w:val="37EC6E1D"/>
    <w:rsid w:val="38BFA5EA"/>
    <w:rsid w:val="39DF42E0"/>
    <w:rsid w:val="3A4534F7"/>
    <w:rsid w:val="3C8FC846"/>
    <w:rsid w:val="3CFF2933"/>
    <w:rsid w:val="3F2A7732"/>
    <w:rsid w:val="3FBF8B96"/>
    <w:rsid w:val="3FDF4209"/>
    <w:rsid w:val="41711C88"/>
    <w:rsid w:val="47162309"/>
    <w:rsid w:val="49FFA71E"/>
    <w:rsid w:val="4ACF0D42"/>
    <w:rsid w:val="4B2E23F0"/>
    <w:rsid w:val="4B3F31E9"/>
    <w:rsid w:val="4FDDA11F"/>
    <w:rsid w:val="530B4A11"/>
    <w:rsid w:val="585E7ECF"/>
    <w:rsid w:val="5AF13CC5"/>
    <w:rsid w:val="5B78A821"/>
    <w:rsid w:val="5BF5BD5A"/>
    <w:rsid w:val="5DD44B77"/>
    <w:rsid w:val="5DEB5DD6"/>
    <w:rsid w:val="5DEF9E4B"/>
    <w:rsid w:val="5EA52572"/>
    <w:rsid w:val="5EF2EB37"/>
    <w:rsid w:val="5EFDA677"/>
    <w:rsid w:val="60D811BA"/>
    <w:rsid w:val="66FF353A"/>
    <w:rsid w:val="679FC208"/>
    <w:rsid w:val="6BDF379B"/>
    <w:rsid w:val="6EC74CF6"/>
    <w:rsid w:val="6F5B4153"/>
    <w:rsid w:val="6FBE0D0A"/>
    <w:rsid w:val="73BF58B9"/>
    <w:rsid w:val="77AD7673"/>
    <w:rsid w:val="77DFA99B"/>
    <w:rsid w:val="77EF4AEF"/>
    <w:rsid w:val="795FF022"/>
    <w:rsid w:val="79FF6147"/>
    <w:rsid w:val="7A02074E"/>
    <w:rsid w:val="7B6EECAC"/>
    <w:rsid w:val="7B7D72C1"/>
    <w:rsid w:val="7B9F26D1"/>
    <w:rsid w:val="7BBD8520"/>
    <w:rsid w:val="7C6D4D58"/>
    <w:rsid w:val="7CDA80B1"/>
    <w:rsid w:val="7CFB2D5E"/>
    <w:rsid w:val="7DD774C9"/>
    <w:rsid w:val="7DFF2DEF"/>
    <w:rsid w:val="7DFF3723"/>
    <w:rsid w:val="7E2CAF02"/>
    <w:rsid w:val="7E7BA292"/>
    <w:rsid w:val="7F39622C"/>
    <w:rsid w:val="7F3EFB0C"/>
    <w:rsid w:val="7F5FF7B7"/>
    <w:rsid w:val="7F9D48D5"/>
    <w:rsid w:val="7FBF39F7"/>
    <w:rsid w:val="7FCF79BC"/>
    <w:rsid w:val="7FDFB9BD"/>
    <w:rsid w:val="7FFF2B0D"/>
    <w:rsid w:val="895FB240"/>
    <w:rsid w:val="9B7FE84E"/>
    <w:rsid w:val="9E9E2243"/>
    <w:rsid w:val="9F975D09"/>
    <w:rsid w:val="9F9ADCA7"/>
    <w:rsid w:val="9FCFD7A0"/>
    <w:rsid w:val="9FF79680"/>
    <w:rsid w:val="9FFFBA7D"/>
    <w:rsid w:val="A7FFC2EC"/>
    <w:rsid w:val="A7FFD2C7"/>
    <w:rsid w:val="AD8F68CA"/>
    <w:rsid w:val="B71594CD"/>
    <w:rsid w:val="BB7DBE7A"/>
    <w:rsid w:val="BCBBAB53"/>
    <w:rsid w:val="BDDA8CEE"/>
    <w:rsid w:val="BED33DAC"/>
    <w:rsid w:val="BFDB18A9"/>
    <w:rsid w:val="BFDF81FB"/>
    <w:rsid w:val="BFFB847D"/>
    <w:rsid w:val="BFFFC046"/>
    <w:rsid w:val="CD95853F"/>
    <w:rsid w:val="CDFFFE26"/>
    <w:rsid w:val="D6572C2D"/>
    <w:rsid w:val="D7FF505C"/>
    <w:rsid w:val="DE7E7925"/>
    <w:rsid w:val="DFF52F6A"/>
    <w:rsid w:val="DFFABA45"/>
    <w:rsid w:val="DFFE9654"/>
    <w:rsid w:val="DFFF13A4"/>
    <w:rsid w:val="E1F72F7B"/>
    <w:rsid w:val="E57F0CDF"/>
    <w:rsid w:val="EDEF963B"/>
    <w:rsid w:val="EDFB6524"/>
    <w:rsid w:val="EF7F3A68"/>
    <w:rsid w:val="EFFD6B0F"/>
    <w:rsid w:val="EFFF3EDC"/>
    <w:rsid w:val="EFFFF6E3"/>
    <w:rsid w:val="F17F1865"/>
    <w:rsid w:val="F457801D"/>
    <w:rsid w:val="F55F1696"/>
    <w:rsid w:val="F6D9D27D"/>
    <w:rsid w:val="F6F24C83"/>
    <w:rsid w:val="F6FF23CB"/>
    <w:rsid w:val="F77E68B9"/>
    <w:rsid w:val="F7FD4EEC"/>
    <w:rsid w:val="F7FE381C"/>
    <w:rsid w:val="F7FFCC11"/>
    <w:rsid w:val="FB8FE40F"/>
    <w:rsid w:val="FB9F0DC2"/>
    <w:rsid w:val="FC7D52E0"/>
    <w:rsid w:val="FCAEC705"/>
    <w:rsid w:val="FE277920"/>
    <w:rsid w:val="FEDEE477"/>
    <w:rsid w:val="FEFFC0B6"/>
    <w:rsid w:val="FF077440"/>
    <w:rsid w:val="FF559DA9"/>
    <w:rsid w:val="FF7A5CDB"/>
    <w:rsid w:val="FF9B2EA5"/>
    <w:rsid w:val="FF9FEAA9"/>
    <w:rsid w:val="FFBFD256"/>
    <w:rsid w:val="FFEC2DB6"/>
    <w:rsid w:val="FFEFDA23"/>
    <w:rsid w:val="FFF9ADF3"/>
    <w:rsid w:val="FFFB983F"/>
    <w:rsid w:val="FFFEAF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szCs w:val="22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6"/>
    <w:next w:val="1"/>
    <w:qFormat/>
    <w:uiPriority w:val="0"/>
    <w:pPr>
      <w:spacing w:after="0"/>
      <w:ind w:firstLine="200" w:firstLineChars="200"/>
    </w:pPr>
  </w:style>
  <w:style w:type="character" w:customStyle="1" w:styleId="12">
    <w:name w:val="15"/>
    <w:qFormat/>
    <w:uiPriority w:val="0"/>
    <w:rPr>
      <w:rFonts w:ascii="Times New Roman" w:hAnsi="Times New Roman"/>
      <w:b/>
      <w:bCs/>
    </w:rPr>
  </w:style>
  <w:style w:type="character" w:customStyle="1" w:styleId="13">
    <w:name w:val="font5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17"/>
      <w:szCs w:val="17"/>
      <w:u w:val="none"/>
    </w:rPr>
  </w:style>
  <w:style w:type="character" w:customStyle="1" w:styleId="14">
    <w:name w:val="font2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1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17"/>
      <w:szCs w:val="17"/>
      <w:u w:val="none"/>
    </w:rPr>
  </w:style>
  <w:style w:type="character" w:customStyle="1" w:styleId="16">
    <w:name w:val="font31"/>
    <w:basedOn w:val="11"/>
    <w:qFormat/>
    <w:uiPriority w:val="0"/>
    <w:rPr>
      <w:rFonts w:hint="eastAsia" w:ascii="宋体" w:hAnsi="宋体" w:eastAsia="宋体" w:cs="宋体"/>
      <w:b/>
      <w:bCs/>
      <w:color w:val="000000"/>
      <w:sz w:val="17"/>
      <w:szCs w:val="17"/>
      <w:u w:val="none"/>
    </w:rPr>
  </w:style>
  <w:style w:type="character" w:customStyle="1" w:styleId="17">
    <w:name w:val="font7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8">
    <w:name w:val="font01"/>
    <w:basedOn w:val="1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font81"/>
    <w:basedOn w:val="11"/>
    <w:qFormat/>
    <w:uiPriority w:val="0"/>
    <w:rPr>
      <w:rFonts w:hint="default" w:ascii="方正书宋_GBK" w:hAnsi="方正书宋_GBK" w:eastAsia="方正书宋_GBK" w:cs="方正书宋_GBK"/>
      <w:color w:val="000000"/>
      <w:sz w:val="28"/>
      <w:szCs w:val="28"/>
      <w:u w:val="none"/>
    </w:rPr>
  </w:style>
  <w:style w:type="character" w:customStyle="1" w:styleId="20">
    <w:name w:val="font61"/>
    <w:basedOn w:val="11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21">
    <w:name w:val="font101"/>
    <w:basedOn w:val="1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2293</Words>
  <Characters>2483</Characters>
  <Lines>22</Lines>
  <Paragraphs>8</Paragraphs>
  <TotalTime>4</TotalTime>
  <ScaleCrop>false</ScaleCrop>
  <LinksUpToDate>false</LinksUpToDate>
  <CharactersWithSpaces>2537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2022-01-01T23:14:00Z</dcterms:created>
  <dc:creator>user</dc:creator>
  <cp:lastModifiedBy>Sophia</cp:lastModifiedBy>
  <cp:lastPrinted>2024-02-09T18:52:00Z</cp:lastPrinted>
  <dcterms:modified xsi:type="dcterms:W3CDTF">2025-07-17T09:29:45Z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8B4E42194A7842B78765347EB77541BE</vt:lpwstr>
  </property>
  <property fmtid="{D5CDD505-2E9C-101B-9397-08002B2CF9AE}" pid="4" name="KSOTemplateDocerSaveRecord">
    <vt:lpwstr>eyJoZGlkIjoiOWQ2ZWExMDIwMTAyNTlkY2I3MDQ0MGE2NzkwYzQ5NGQiLCJ1c2VySWQiOiIxNjExMzc5OTk0In0=</vt:lpwstr>
  </property>
</Properties>
</file>