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line="536" w:lineRule="exact"/>
        <w:jc w:val="center"/>
        <w:textAlignment w:val="auto"/>
        <w:rPr>
          <w:rFonts w:hint="default" w:ascii="Times New Roman" w:hAnsi="Times New Roman" w:eastAsia="方正小标宋_GBK" w:cs="Times New Roman"/>
          <w:color w:val="auto"/>
          <w:w w:val="100"/>
          <w:sz w:val="44"/>
          <w:szCs w:val="44"/>
        </w:rPr>
      </w:pPr>
      <w:r>
        <w:rPr>
          <w:rFonts w:hint="default" w:ascii="Times New Roman" w:hAnsi="Times New Roman" w:eastAsia="方正小标宋_GBK" w:cs="Times New Roman"/>
          <w:color w:val="auto"/>
          <w:w w:val="100"/>
          <w:sz w:val="44"/>
          <w:szCs w:val="44"/>
          <w:lang w:val="en-US" w:eastAsia="zh-CN"/>
        </w:rPr>
        <w:t>关于</w:t>
      </w:r>
      <w:r>
        <w:rPr>
          <w:rFonts w:hint="default" w:ascii="Times New Roman" w:hAnsi="Times New Roman" w:eastAsia="方正小标宋_GBK" w:cs="Times New Roman"/>
          <w:color w:val="auto"/>
          <w:w w:val="100"/>
          <w:sz w:val="44"/>
          <w:szCs w:val="44"/>
        </w:rPr>
        <w:t>开展家庭医生医保签约服务</w:t>
      </w:r>
    </w:p>
    <w:p>
      <w:pPr>
        <w:pStyle w:val="2"/>
        <w:keepNext w:val="0"/>
        <w:keepLines w:val="0"/>
        <w:pageBreakBefore w:val="0"/>
        <w:widowControl w:val="0"/>
        <w:kinsoku/>
        <w:wordWrap/>
        <w:overflowPunct/>
        <w:topLinePunct w:val="0"/>
        <w:autoSpaceDE/>
        <w:autoSpaceDN/>
        <w:bidi w:val="0"/>
        <w:adjustRightInd/>
        <w:snapToGrid/>
        <w:spacing w:line="536" w:lineRule="exact"/>
        <w:jc w:val="center"/>
        <w:textAlignment w:val="auto"/>
        <w:rPr>
          <w:rFonts w:hint="default" w:ascii="Times New Roman" w:hAnsi="Times New Roman" w:eastAsia="方正仿宋_GBK" w:cs="Times New Roman"/>
          <w:color w:val="auto"/>
          <w:w w:val="100"/>
          <w:sz w:val="32"/>
          <w:szCs w:val="32"/>
          <w:lang w:val="en-US" w:eastAsia="zh-CN"/>
        </w:rPr>
      </w:pPr>
      <w:r>
        <w:rPr>
          <w:rFonts w:hint="default" w:ascii="Times New Roman" w:hAnsi="Times New Roman" w:eastAsia="方正小标宋_GBK" w:cs="Times New Roman"/>
          <w:color w:val="auto"/>
          <w:w w:val="100"/>
          <w:sz w:val="44"/>
          <w:szCs w:val="44"/>
        </w:rPr>
        <w:t>试点</w:t>
      </w:r>
      <w:r>
        <w:rPr>
          <w:rFonts w:hint="default" w:ascii="Times New Roman" w:hAnsi="Times New Roman" w:eastAsia="方正小标宋_GBK" w:cs="Times New Roman"/>
          <w:color w:val="auto"/>
          <w:w w:val="100"/>
          <w:sz w:val="44"/>
          <w:szCs w:val="44"/>
          <w:lang w:val="en-US" w:eastAsia="zh-CN"/>
        </w:rPr>
        <w:t>工作的通知</w:t>
      </w:r>
      <w:r>
        <w:rPr>
          <w:rFonts w:hint="default" w:ascii="方正小标宋_GBK" w:hAnsi="方正小标宋_GBK" w:eastAsia="方正小标宋_GBK" w:cs="方正小标宋_GBK"/>
          <w:kern w:val="2"/>
          <w:sz w:val="44"/>
          <w:szCs w:val="44"/>
          <w:lang w:val="en-US" w:eastAsia="zh-CN" w:bidi="ar-SA"/>
        </w:rPr>
        <w:t>（征求意见稿）</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方正仿宋_GBK" w:cs="Times New Roman"/>
          <w:color w:val="auto"/>
          <w:w w:val="100"/>
          <w:sz w:val="32"/>
          <w:szCs w:val="32"/>
        </w:rPr>
      </w:pP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为贯彻落实《四川省卫生健康委等五部门关于印发四川省推进家庭医生签约服务高质量发展实施方案的通知》（川卫基卫函〔2022〕235号）</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《四川省医疗保障局关于推进家庭医生医保签约服务工作实施方案的通知》（川医保办发〔2025〕1号）精神，结合我市实际，现就开展家庭医生医保签约服务试点工作通知如下：</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黑体" w:cs="Times New Roman"/>
          <w:color w:val="auto"/>
          <w:w w:val="100"/>
          <w:sz w:val="32"/>
          <w:szCs w:val="32"/>
          <w:lang w:val="en-US" w:eastAsia="zh-CN"/>
        </w:rPr>
      </w:pPr>
      <w:r>
        <w:rPr>
          <w:rFonts w:hint="default" w:ascii="Times New Roman" w:hAnsi="Times New Roman" w:eastAsia="黑体" w:cs="Times New Roman"/>
          <w:color w:val="auto"/>
          <w:w w:val="100"/>
          <w:sz w:val="32"/>
          <w:szCs w:val="32"/>
        </w:rPr>
        <w:t>一、</w:t>
      </w:r>
      <w:r>
        <w:rPr>
          <w:rFonts w:hint="default" w:ascii="Times New Roman" w:hAnsi="Times New Roman" w:eastAsia="黑体" w:cs="Times New Roman"/>
          <w:color w:val="auto"/>
          <w:w w:val="100"/>
          <w:sz w:val="32"/>
          <w:szCs w:val="32"/>
          <w:lang w:val="en-US" w:eastAsia="zh-CN"/>
        </w:rPr>
        <w:t>总体目标</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以习近平新时代中国特色社会主义思想为指导，坚持以人民为中心的发展思想，全面落实市委、市政府</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健康巴中</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决策部署，</w:t>
      </w:r>
      <w:r>
        <w:rPr>
          <w:rFonts w:hint="default" w:ascii="Times New Roman" w:hAnsi="Times New Roman" w:eastAsia="方正仿宋_GBK" w:cs="Times New Roman"/>
          <w:color w:val="auto"/>
          <w:w w:val="100"/>
          <w:sz w:val="32"/>
          <w:szCs w:val="32"/>
          <w:lang w:eastAsia="zh-CN"/>
        </w:rPr>
        <w:t>助推</w:t>
      </w:r>
      <w:r>
        <w:rPr>
          <w:rFonts w:hint="default" w:ascii="Times New Roman" w:hAnsi="Times New Roman" w:eastAsia="方正仿宋_GBK" w:cs="Times New Roman"/>
          <w:color w:val="auto"/>
          <w:w w:val="100"/>
          <w:sz w:val="32"/>
          <w:szCs w:val="32"/>
        </w:rPr>
        <w:t>家庭医生</w:t>
      </w:r>
      <w:r>
        <w:rPr>
          <w:rFonts w:hint="default" w:ascii="Times New Roman" w:hAnsi="Times New Roman" w:eastAsia="方正仿宋_GBK" w:cs="Times New Roman"/>
          <w:color w:val="auto"/>
          <w:w w:val="100"/>
          <w:sz w:val="32"/>
          <w:szCs w:val="32"/>
          <w:lang w:eastAsia="zh-CN"/>
        </w:rPr>
        <w:t>医保</w:t>
      </w:r>
      <w:r>
        <w:rPr>
          <w:rFonts w:hint="default" w:ascii="Times New Roman" w:hAnsi="Times New Roman" w:eastAsia="方正仿宋_GBK" w:cs="Times New Roman"/>
          <w:color w:val="auto"/>
          <w:w w:val="100"/>
          <w:sz w:val="32"/>
          <w:szCs w:val="32"/>
        </w:rPr>
        <w:t>签约服务</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促进分级诊疗制度建设和医疗资源合理配置，推动基层医疗卫生服务体系高质量发展。</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黑体" w:cs="Times New Roman"/>
          <w:color w:val="auto"/>
          <w:w w:val="100"/>
          <w:sz w:val="32"/>
          <w:szCs w:val="32"/>
        </w:rPr>
      </w:pPr>
      <w:r>
        <w:rPr>
          <w:rFonts w:hint="default" w:ascii="Times New Roman" w:hAnsi="Times New Roman" w:eastAsia="黑体" w:cs="Times New Roman"/>
          <w:color w:val="auto"/>
          <w:w w:val="100"/>
          <w:sz w:val="32"/>
          <w:szCs w:val="32"/>
        </w:rPr>
        <w:t>二、服务范围</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楷体" w:cs="Times New Roman"/>
          <w:color w:val="auto"/>
          <w:w w:val="100"/>
          <w:sz w:val="32"/>
          <w:szCs w:val="32"/>
        </w:rPr>
        <w:t>（一）试点机构。</w:t>
      </w:r>
      <w:r>
        <w:rPr>
          <w:rFonts w:hint="default" w:ascii="Times New Roman" w:hAnsi="Times New Roman" w:eastAsia="方正仿宋_GBK" w:cs="Times New Roman"/>
          <w:color w:val="auto"/>
          <w:w w:val="100"/>
          <w:sz w:val="32"/>
          <w:szCs w:val="32"/>
        </w:rPr>
        <w:t>家庭医生医保签约服务</w:t>
      </w:r>
      <w:r>
        <w:rPr>
          <w:rFonts w:hint="default" w:ascii="Times New Roman" w:hAnsi="Times New Roman" w:eastAsia="方正仿宋_GBK" w:cs="Times New Roman"/>
          <w:color w:val="auto"/>
          <w:w w:val="100"/>
          <w:sz w:val="32"/>
          <w:szCs w:val="32"/>
          <w:lang w:eastAsia="zh-CN"/>
        </w:rPr>
        <w:t>工作由基层医疗机构</w:t>
      </w:r>
      <w:r>
        <w:rPr>
          <w:rFonts w:hint="default" w:ascii="Times New Roman" w:hAnsi="Times New Roman" w:eastAsia="方正仿宋_GBK" w:cs="Times New Roman"/>
          <w:color w:val="auto"/>
          <w:w w:val="100"/>
          <w:sz w:val="32"/>
          <w:szCs w:val="32"/>
        </w:rPr>
        <w:t>自愿申报试点，由县</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区</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医保局商同级卫生健康局遴选辖区内家庭医生签约服务基础较好、积极性高的基层定点医疗机构参与试点。试点工作优先在达到合格标准的紧密型县域医疗卫生共同体内开展，鼓励各县</w:t>
      </w:r>
      <w:r>
        <w:rPr>
          <w:rFonts w:hint="default" w:ascii="Times New Roman" w:hAnsi="Times New Roman" w:eastAsia="方正仿宋_GBK" w:cs="Times New Roman"/>
          <w:color w:val="auto"/>
          <w:w w:val="100"/>
          <w:sz w:val="32"/>
          <w:szCs w:val="32"/>
          <w:lang w:eastAsia="zh-CN"/>
        </w:rPr>
        <w:t>（区）</w:t>
      </w:r>
      <w:r>
        <w:rPr>
          <w:rFonts w:hint="default" w:ascii="Times New Roman" w:hAnsi="Times New Roman" w:eastAsia="方正仿宋_GBK" w:cs="Times New Roman"/>
          <w:color w:val="auto"/>
          <w:w w:val="100"/>
          <w:sz w:val="32"/>
          <w:szCs w:val="32"/>
        </w:rPr>
        <w:t>结合实际逐步扩大覆盖范围</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lang w:val="en-US" w:eastAsia="zh-CN"/>
        </w:rPr>
        <w:t>全面</w:t>
      </w:r>
      <w:r>
        <w:rPr>
          <w:rFonts w:hint="default" w:ascii="Times New Roman" w:hAnsi="Times New Roman" w:eastAsia="方正仿宋_GBK" w:cs="Times New Roman"/>
          <w:color w:val="auto"/>
          <w:w w:val="100"/>
          <w:sz w:val="32"/>
          <w:szCs w:val="32"/>
        </w:rPr>
        <w:t>提升人民群众健康水平，</w:t>
      </w:r>
      <w:r>
        <w:rPr>
          <w:rFonts w:hint="default" w:ascii="Times New Roman" w:hAnsi="Times New Roman" w:eastAsia="方正仿宋_GBK" w:cs="Times New Roman"/>
          <w:color w:val="auto"/>
          <w:w w:val="100"/>
          <w:sz w:val="32"/>
          <w:szCs w:val="32"/>
          <w:lang w:val="en-US" w:eastAsia="zh-CN"/>
        </w:rPr>
        <w:t>有效</w:t>
      </w:r>
      <w:r>
        <w:rPr>
          <w:rFonts w:hint="default" w:ascii="Times New Roman" w:hAnsi="Times New Roman" w:eastAsia="方正仿宋_GBK" w:cs="Times New Roman"/>
          <w:color w:val="auto"/>
          <w:w w:val="100"/>
          <w:sz w:val="32"/>
          <w:szCs w:val="32"/>
        </w:rPr>
        <w:t>提高医保基金使用效率</w:t>
      </w:r>
      <w:r>
        <w:rPr>
          <w:rFonts w:hint="default" w:ascii="Times New Roman" w:hAnsi="Times New Roman" w:eastAsia="方正仿宋_GBK" w:cs="Times New Roman"/>
          <w:color w:val="auto"/>
          <w:w w:val="100"/>
          <w:sz w:val="32"/>
          <w:szCs w:val="32"/>
          <w:lang w:eastAsia="zh-CN"/>
        </w:rPr>
        <w:t>。</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楷体" w:cs="Times New Roman"/>
          <w:color w:val="auto"/>
          <w:w w:val="100"/>
          <w:sz w:val="32"/>
          <w:szCs w:val="32"/>
        </w:rPr>
        <w:t>（二）服务对象。</w:t>
      </w:r>
      <w:r>
        <w:rPr>
          <w:rFonts w:hint="default" w:ascii="Times New Roman" w:hAnsi="Times New Roman" w:eastAsia="方正仿宋_GBK" w:cs="Times New Roman"/>
          <w:color w:val="auto"/>
          <w:w w:val="100"/>
          <w:sz w:val="32"/>
          <w:szCs w:val="32"/>
        </w:rPr>
        <w:t>参加巴中市基本医疗保险并</w:t>
      </w:r>
      <w:r>
        <w:rPr>
          <w:rFonts w:hint="default" w:ascii="Times New Roman" w:hAnsi="Times New Roman" w:eastAsia="方正仿宋_GBK" w:cs="Times New Roman"/>
          <w:color w:val="auto"/>
          <w:w w:val="100"/>
          <w:sz w:val="32"/>
          <w:szCs w:val="32"/>
          <w:lang w:val="en-US" w:eastAsia="zh-CN"/>
        </w:rPr>
        <w:t>办理</w:t>
      </w:r>
      <w:r>
        <w:rPr>
          <w:rFonts w:hint="default" w:ascii="Times New Roman" w:hAnsi="Times New Roman" w:eastAsia="方正仿宋_GBK" w:cs="Times New Roman"/>
          <w:color w:val="auto"/>
          <w:w w:val="100"/>
          <w:sz w:val="32"/>
          <w:szCs w:val="32"/>
        </w:rPr>
        <w:t>高血压、糖尿病（以下简称</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两病</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w:t>
      </w:r>
      <w:r>
        <w:rPr>
          <w:rFonts w:hint="default" w:ascii="Times New Roman" w:hAnsi="Times New Roman" w:eastAsia="仿宋" w:cs="Times New Roman"/>
          <w:color w:val="auto"/>
          <w:w w:val="100"/>
          <w:sz w:val="32"/>
          <w:szCs w:val="32"/>
          <w:lang w:eastAsia="zh-CN"/>
        </w:rPr>
        <w:t>门诊用药保障</w:t>
      </w:r>
      <w:r>
        <w:rPr>
          <w:rFonts w:hint="default" w:ascii="Times New Roman" w:hAnsi="Times New Roman" w:eastAsia="仿宋" w:cs="Times New Roman"/>
          <w:color w:val="auto"/>
          <w:w w:val="100"/>
          <w:sz w:val="32"/>
          <w:szCs w:val="32"/>
        </w:rPr>
        <w:t>的参保</w:t>
      </w:r>
      <w:r>
        <w:rPr>
          <w:rFonts w:hint="default" w:ascii="Times New Roman" w:hAnsi="Times New Roman" w:eastAsia="仿宋" w:cs="Times New Roman"/>
          <w:color w:val="auto"/>
          <w:w w:val="100"/>
          <w:sz w:val="32"/>
          <w:szCs w:val="32"/>
          <w:lang w:eastAsia="zh-CN"/>
        </w:rPr>
        <w:t>人员。</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方正仿宋_GBK" w:cs="Times New Roman"/>
          <w:color w:val="auto"/>
          <w:w w:val="100"/>
          <w:sz w:val="32"/>
          <w:szCs w:val="32"/>
          <w:lang w:val="en-US" w:eastAsia="zh-CN"/>
        </w:rPr>
      </w:pPr>
      <w:r>
        <w:rPr>
          <w:rFonts w:hint="default" w:ascii="Times New Roman" w:hAnsi="Times New Roman" w:eastAsia="楷体" w:cs="Times New Roman"/>
          <w:color w:val="auto"/>
          <w:w w:val="100"/>
          <w:sz w:val="32"/>
          <w:szCs w:val="32"/>
        </w:rPr>
        <w:t>（三）服务内容。</w:t>
      </w:r>
      <w:r>
        <w:rPr>
          <w:rFonts w:hint="default" w:ascii="Times New Roman" w:hAnsi="Times New Roman" w:eastAsia="方正仿宋_GBK" w:cs="Times New Roman"/>
          <w:color w:val="auto"/>
          <w:w w:val="100"/>
          <w:sz w:val="32"/>
          <w:szCs w:val="32"/>
        </w:rPr>
        <w:t>家庭医生</w:t>
      </w:r>
      <w:r>
        <w:rPr>
          <w:rFonts w:hint="default" w:ascii="Times New Roman" w:hAnsi="Times New Roman" w:eastAsia="方正仿宋_GBK" w:cs="Times New Roman"/>
          <w:color w:val="auto"/>
          <w:w w:val="100"/>
          <w:sz w:val="32"/>
          <w:szCs w:val="32"/>
          <w:lang w:val="en-US" w:eastAsia="zh-CN"/>
        </w:rPr>
        <w:t>医保</w:t>
      </w:r>
      <w:r>
        <w:rPr>
          <w:rFonts w:hint="default" w:ascii="Times New Roman" w:hAnsi="Times New Roman" w:eastAsia="方正仿宋_GBK" w:cs="Times New Roman"/>
          <w:color w:val="auto"/>
          <w:w w:val="100"/>
          <w:sz w:val="32"/>
          <w:szCs w:val="32"/>
        </w:rPr>
        <w:t>签约</w:t>
      </w:r>
      <w:r>
        <w:rPr>
          <w:rFonts w:hint="default" w:ascii="Times New Roman" w:hAnsi="Times New Roman" w:eastAsia="方正仿宋_GBK" w:cs="Times New Roman"/>
          <w:color w:val="auto"/>
          <w:w w:val="100"/>
          <w:sz w:val="32"/>
          <w:szCs w:val="32"/>
          <w:lang w:val="en-US" w:eastAsia="zh-CN"/>
        </w:rPr>
        <w:t>服务</w:t>
      </w:r>
      <w:r>
        <w:rPr>
          <w:rFonts w:hint="default" w:ascii="Times New Roman" w:hAnsi="Times New Roman" w:eastAsia="方正仿宋_GBK" w:cs="Times New Roman"/>
          <w:color w:val="auto"/>
          <w:w w:val="100"/>
          <w:sz w:val="32"/>
          <w:szCs w:val="32"/>
        </w:rPr>
        <w:t>团队应引导符合条件的</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两病</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参保人在充分知情、自愿前提下签约。签约</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两病</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医保服务包后，</w:t>
      </w:r>
      <w:r>
        <w:rPr>
          <w:rFonts w:hint="default" w:ascii="Times New Roman" w:hAnsi="Times New Roman" w:eastAsia="方正仿宋_GBK" w:cs="Times New Roman"/>
          <w:color w:val="auto"/>
          <w:w w:val="100"/>
          <w:sz w:val="32"/>
          <w:szCs w:val="32"/>
          <w:lang w:val="en-US" w:eastAsia="zh-CN"/>
        </w:rPr>
        <w:t>按照规定享受相应服务包健康管理、检查及化验项目、相应病情所需的药品保障服务（详见巴中市家庭医生医保签约服务包清单）。同时享受签约医疗机构诊疗服务绿色通道和上级医疗机构预约转诊、检查等优惠便利服务。</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黑体" w:cs="Times New Roman"/>
          <w:color w:val="auto"/>
          <w:w w:val="100"/>
          <w:sz w:val="32"/>
          <w:szCs w:val="32"/>
        </w:rPr>
        <w:t>三、</w:t>
      </w:r>
      <w:r>
        <w:rPr>
          <w:rFonts w:hint="default" w:ascii="Times New Roman" w:hAnsi="Times New Roman" w:eastAsia="黑体" w:cs="Times New Roman"/>
          <w:color w:val="auto"/>
          <w:w w:val="100"/>
          <w:sz w:val="32"/>
          <w:szCs w:val="32"/>
          <w:lang w:eastAsia="zh-CN"/>
        </w:rPr>
        <w:t>付费</w:t>
      </w:r>
      <w:r>
        <w:rPr>
          <w:rFonts w:hint="default" w:ascii="Times New Roman" w:hAnsi="Times New Roman" w:eastAsia="黑体" w:cs="Times New Roman"/>
          <w:color w:val="auto"/>
          <w:w w:val="100"/>
          <w:sz w:val="32"/>
          <w:szCs w:val="32"/>
        </w:rPr>
        <w:t>标准</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家庭医生</w:t>
      </w:r>
      <w:r>
        <w:rPr>
          <w:rFonts w:hint="default" w:ascii="Times New Roman" w:hAnsi="Times New Roman" w:eastAsia="方正仿宋_GBK" w:cs="Times New Roman"/>
          <w:color w:val="auto"/>
          <w:w w:val="100"/>
          <w:sz w:val="32"/>
          <w:szCs w:val="32"/>
          <w:lang w:val="en-US" w:eastAsia="zh-CN"/>
        </w:rPr>
        <w:t>医保</w:t>
      </w:r>
      <w:r>
        <w:rPr>
          <w:rFonts w:hint="default" w:ascii="Times New Roman" w:hAnsi="Times New Roman" w:eastAsia="方正仿宋_GBK" w:cs="Times New Roman"/>
          <w:color w:val="auto"/>
          <w:w w:val="100"/>
          <w:sz w:val="32"/>
          <w:szCs w:val="32"/>
        </w:rPr>
        <w:t>签约服务费由医保基金</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lang w:val="en-US" w:eastAsia="zh-CN"/>
        </w:rPr>
        <w:t>患者共同</w:t>
      </w:r>
      <w:r>
        <w:rPr>
          <w:rFonts w:hint="default" w:ascii="Times New Roman" w:hAnsi="Times New Roman" w:eastAsia="方正仿宋_GBK" w:cs="Times New Roman"/>
          <w:color w:val="auto"/>
          <w:w w:val="100"/>
          <w:sz w:val="32"/>
          <w:szCs w:val="32"/>
        </w:rPr>
        <w:t>承担</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费用涵盖家庭医生诊疗服务费、检验检查费、材料费、治疗费、药品费及院外诊疗（外诊、外检、外购）等相关费用。医保基金支付实行</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按人头付费、结余留用、超支不补</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lang w:val="en-US" w:eastAsia="zh-CN"/>
        </w:rPr>
        <w:t>的原则</w:t>
      </w:r>
      <w:r>
        <w:rPr>
          <w:rFonts w:hint="default" w:ascii="Times New Roman" w:hAnsi="Times New Roman" w:eastAsia="方正仿宋_GBK" w:cs="Times New Roman"/>
          <w:color w:val="auto"/>
          <w:w w:val="100"/>
          <w:sz w:val="32"/>
          <w:szCs w:val="32"/>
        </w:rPr>
        <w:t>。家庭医生</w:t>
      </w:r>
      <w:r>
        <w:rPr>
          <w:rFonts w:hint="default" w:ascii="Times New Roman" w:hAnsi="Times New Roman" w:eastAsia="方正仿宋_GBK" w:cs="Times New Roman"/>
          <w:color w:val="auto"/>
          <w:w w:val="100"/>
          <w:sz w:val="32"/>
          <w:szCs w:val="32"/>
          <w:lang w:val="en-US" w:eastAsia="zh-CN"/>
        </w:rPr>
        <w:t>医保</w:t>
      </w:r>
      <w:r>
        <w:rPr>
          <w:rFonts w:hint="default" w:ascii="Times New Roman" w:hAnsi="Times New Roman" w:eastAsia="方正仿宋_GBK" w:cs="Times New Roman"/>
          <w:color w:val="auto"/>
          <w:w w:val="100"/>
          <w:sz w:val="32"/>
          <w:szCs w:val="32"/>
        </w:rPr>
        <w:t>签约服务包具体服务包支付标准如下：</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楷体" w:cs="Times New Roman"/>
          <w:color w:val="auto"/>
          <w:w w:val="100"/>
          <w:sz w:val="32"/>
          <w:szCs w:val="32"/>
        </w:rPr>
        <w:t>（一）高血压医保签约服务包：</w:t>
      </w:r>
      <w:r>
        <w:rPr>
          <w:rFonts w:hint="default" w:ascii="Times New Roman" w:hAnsi="Times New Roman" w:eastAsia="方正仿宋_GBK" w:cs="Times New Roman"/>
          <w:color w:val="auto"/>
          <w:w w:val="100"/>
          <w:sz w:val="32"/>
          <w:szCs w:val="32"/>
          <w:lang w:val="en-US" w:eastAsia="zh-CN"/>
        </w:rPr>
        <w:t>120</w:t>
      </w:r>
      <w:r>
        <w:rPr>
          <w:rFonts w:hint="default" w:ascii="Times New Roman" w:hAnsi="Times New Roman" w:eastAsia="方正仿宋_GBK" w:cs="Times New Roman"/>
          <w:color w:val="auto"/>
          <w:w w:val="100"/>
          <w:sz w:val="32"/>
          <w:szCs w:val="32"/>
        </w:rPr>
        <w:t>元/人·年</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lang w:val="en-US" w:eastAsia="zh-CN"/>
        </w:rPr>
        <w:t>医保基金支付100元、个人支付20元</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楷体" w:cs="Times New Roman"/>
          <w:color w:val="auto"/>
          <w:w w:val="100"/>
          <w:sz w:val="32"/>
          <w:szCs w:val="32"/>
        </w:rPr>
        <w:t>（二）糖尿病医保签约服务包：</w:t>
      </w:r>
      <w:r>
        <w:rPr>
          <w:rFonts w:hint="default" w:ascii="Times New Roman" w:hAnsi="Times New Roman" w:eastAsia="方正仿宋_GBK" w:cs="Times New Roman"/>
          <w:color w:val="auto"/>
          <w:w w:val="100"/>
          <w:sz w:val="32"/>
          <w:szCs w:val="32"/>
          <w:lang w:val="en-US" w:eastAsia="zh-CN"/>
        </w:rPr>
        <w:t>180</w:t>
      </w:r>
      <w:r>
        <w:rPr>
          <w:rFonts w:hint="default" w:ascii="Times New Roman" w:hAnsi="Times New Roman" w:eastAsia="方正仿宋_GBK" w:cs="Times New Roman"/>
          <w:color w:val="auto"/>
          <w:w w:val="100"/>
          <w:sz w:val="32"/>
          <w:szCs w:val="32"/>
        </w:rPr>
        <w:t>元/人·年</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lang w:val="en-US" w:eastAsia="zh-CN"/>
        </w:rPr>
        <w:t>医保基金支付150元、个人支付30元</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楷体" w:cs="Times New Roman"/>
          <w:color w:val="auto"/>
          <w:w w:val="100"/>
          <w:sz w:val="32"/>
          <w:szCs w:val="32"/>
        </w:rPr>
        <w:t>（三）同时</w:t>
      </w:r>
      <w:r>
        <w:rPr>
          <w:rFonts w:hint="default" w:ascii="Times New Roman" w:hAnsi="Times New Roman" w:eastAsia="楷体" w:cs="Times New Roman"/>
          <w:color w:val="auto"/>
          <w:w w:val="100"/>
          <w:sz w:val="32"/>
          <w:szCs w:val="32"/>
          <w:lang w:val="en-US" w:eastAsia="zh-CN"/>
        </w:rPr>
        <w:t>认定</w:t>
      </w:r>
      <w:r>
        <w:rPr>
          <w:rFonts w:hint="default" w:ascii="Times New Roman" w:hAnsi="Times New Roman" w:eastAsia="楷体" w:cs="Times New Roman"/>
          <w:color w:val="auto"/>
          <w:w w:val="100"/>
          <w:sz w:val="32"/>
          <w:szCs w:val="32"/>
        </w:rPr>
        <w:t>患高血压和糖尿病的医保签约服务包：</w:t>
      </w:r>
      <w:r>
        <w:rPr>
          <w:rFonts w:hint="default" w:ascii="Times New Roman" w:hAnsi="Times New Roman" w:eastAsia="方正仿宋_GBK" w:cs="Times New Roman"/>
          <w:color w:val="auto"/>
          <w:w w:val="100"/>
          <w:sz w:val="32"/>
          <w:szCs w:val="32"/>
          <w:lang w:val="en-US" w:eastAsia="zh-CN"/>
        </w:rPr>
        <w:t>300</w:t>
      </w:r>
      <w:r>
        <w:rPr>
          <w:rFonts w:hint="default" w:ascii="Times New Roman" w:hAnsi="Times New Roman" w:eastAsia="方正仿宋_GBK" w:cs="Times New Roman"/>
          <w:color w:val="auto"/>
          <w:w w:val="100"/>
          <w:sz w:val="32"/>
          <w:szCs w:val="32"/>
        </w:rPr>
        <w:t>元/人·年</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lang w:val="en-US" w:eastAsia="zh-CN"/>
        </w:rPr>
        <w:t>医保基金支付250元、个人支付50元</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仿宋" w:cs="Times New Roman"/>
          <w:color w:val="auto"/>
          <w:w w:val="100"/>
          <w:sz w:val="32"/>
          <w:szCs w:val="32"/>
          <w:highlight w:val="none"/>
          <w:lang w:val="en-US" w:eastAsia="zh-CN"/>
        </w:rPr>
      </w:pPr>
      <w:r>
        <w:rPr>
          <w:rFonts w:hint="default" w:ascii="Times New Roman" w:hAnsi="Times New Roman" w:eastAsia="仿宋" w:cs="Times New Roman"/>
          <w:color w:val="auto"/>
          <w:w w:val="100"/>
          <w:sz w:val="32"/>
          <w:szCs w:val="32"/>
          <w:highlight w:val="none"/>
          <w:lang w:val="en-US" w:eastAsia="zh-CN"/>
        </w:rPr>
        <w:t>家庭医生医保签约服务费标准根据医疗服务价格变动、服务工作量变化和运行情况适时调整。</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黑体" w:cs="Times New Roman"/>
          <w:color w:val="auto"/>
          <w:w w:val="100"/>
          <w:sz w:val="32"/>
          <w:szCs w:val="32"/>
        </w:rPr>
      </w:pPr>
      <w:r>
        <w:rPr>
          <w:rFonts w:hint="default" w:ascii="Times New Roman" w:hAnsi="Times New Roman" w:eastAsia="黑体" w:cs="Times New Roman"/>
          <w:color w:val="auto"/>
          <w:w w:val="100"/>
          <w:sz w:val="32"/>
          <w:szCs w:val="32"/>
        </w:rPr>
        <w:t>四、签约管理</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仿宋" w:cs="Times New Roman"/>
          <w:color w:val="auto"/>
          <w:w w:val="100"/>
          <w:sz w:val="32"/>
          <w:szCs w:val="32"/>
          <w:highlight w:val="none"/>
          <w:lang w:val="en-US" w:eastAsia="zh-CN"/>
        </w:rPr>
      </w:pPr>
      <w:r>
        <w:rPr>
          <w:rFonts w:hint="default" w:ascii="Times New Roman" w:hAnsi="Times New Roman" w:eastAsia="楷体" w:cs="Times New Roman"/>
          <w:color w:val="auto"/>
          <w:w w:val="100"/>
          <w:sz w:val="32"/>
          <w:szCs w:val="32"/>
          <w:highlight w:val="none"/>
          <w:lang w:val="en-US" w:eastAsia="zh-CN"/>
        </w:rPr>
        <w:t>（一）签约方式。</w:t>
      </w:r>
      <w:r>
        <w:rPr>
          <w:rFonts w:hint="default" w:ascii="Times New Roman" w:hAnsi="Times New Roman" w:eastAsia="仿宋" w:cs="Times New Roman"/>
          <w:color w:val="auto"/>
          <w:w w:val="100"/>
          <w:sz w:val="32"/>
          <w:szCs w:val="32"/>
          <w:highlight w:val="none"/>
          <w:lang w:val="en-US" w:eastAsia="zh-CN"/>
        </w:rPr>
        <w:t>一年一签约，集中签约时间上为上年度的12月份。服务周期为一个自然年度，原则上一年内不得变动。已享受“两病”门诊用药保障政策的参保人员本年度服务周期内暂不签约。同时患有高血压、糖尿病的参保人员需在同一个医疗机构签约。</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仿宋" w:cs="Times New Roman"/>
          <w:color w:val="auto"/>
          <w:w w:val="100"/>
          <w:sz w:val="32"/>
          <w:szCs w:val="32"/>
          <w:highlight w:val="none"/>
          <w:lang w:val="en-US" w:eastAsia="zh-CN"/>
        </w:rPr>
      </w:pPr>
      <w:r>
        <w:rPr>
          <w:rFonts w:hint="default" w:ascii="Times New Roman" w:hAnsi="Times New Roman" w:eastAsia="楷体" w:cs="Times New Roman"/>
          <w:color w:val="auto"/>
          <w:w w:val="100"/>
          <w:sz w:val="32"/>
          <w:szCs w:val="32"/>
          <w:highlight w:val="none"/>
          <w:lang w:val="en-US" w:eastAsia="zh-CN"/>
        </w:rPr>
        <w:t>（二）政策衔接。</w:t>
      </w:r>
      <w:r>
        <w:rPr>
          <w:rFonts w:hint="default" w:ascii="Times New Roman" w:hAnsi="Times New Roman" w:eastAsia="仿宋" w:cs="Times New Roman"/>
          <w:color w:val="auto"/>
          <w:w w:val="100"/>
          <w:sz w:val="32"/>
          <w:szCs w:val="32"/>
          <w:lang w:val="en-US" w:eastAsia="zh-CN"/>
        </w:rPr>
        <w:t>家庭医生医保签约参保人员不再享受“两病”门诊用药保障待遇；未签约参保人员，仍按原政策享受“两病”门诊用药保障待遇。</w:t>
      </w:r>
      <w:r>
        <w:rPr>
          <w:rFonts w:hint="default" w:ascii="Times New Roman" w:hAnsi="Times New Roman" w:eastAsia="仿宋" w:cs="Times New Roman"/>
          <w:color w:val="auto"/>
          <w:w w:val="100"/>
          <w:sz w:val="32"/>
          <w:szCs w:val="32"/>
          <w:highlight w:val="none"/>
          <w:lang w:val="en-US" w:eastAsia="zh-CN"/>
        </w:rPr>
        <w:t>医保基金不再支付家庭医生签约服务基础服务包费用（原医保统筹基金支付3元/人.年）</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仿宋" w:cs="Times New Roman"/>
          <w:color w:val="auto"/>
          <w:w w:val="100"/>
          <w:sz w:val="32"/>
          <w:szCs w:val="32"/>
          <w:highlight w:val="none"/>
          <w:lang w:val="en-US" w:eastAsia="zh-CN"/>
        </w:rPr>
      </w:pPr>
      <w:r>
        <w:rPr>
          <w:rFonts w:hint="default" w:ascii="Times New Roman" w:hAnsi="Times New Roman" w:eastAsia="楷体" w:cs="Times New Roman"/>
          <w:color w:val="auto"/>
          <w:w w:val="100"/>
          <w:sz w:val="32"/>
          <w:szCs w:val="32"/>
          <w:highlight w:val="none"/>
          <w:lang w:val="en-US" w:eastAsia="zh-CN"/>
        </w:rPr>
        <w:t>（三）费用管理。</w:t>
      </w:r>
      <w:r>
        <w:rPr>
          <w:rFonts w:hint="default" w:ascii="Times New Roman" w:hAnsi="Times New Roman" w:eastAsia="仿宋" w:cs="Times New Roman"/>
          <w:color w:val="auto"/>
          <w:w w:val="100"/>
          <w:sz w:val="32"/>
          <w:szCs w:val="32"/>
          <w:highlight w:val="none"/>
          <w:lang w:val="en-US" w:eastAsia="zh-CN"/>
        </w:rPr>
        <w:t>家庭医生医保签约服务费，应由医保基金支付的，由各区县医保部门年初根据签约人数预付50%至签约医疗机构，年度结束根据考核结果进行清算，次年3月31日前完成清算。签约服务费个人支付部分，由家庭医生签约团队与参保人员签约时收取。</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仿宋" w:cs="Times New Roman"/>
          <w:color w:val="auto"/>
          <w:w w:val="100"/>
          <w:sz w:val="32"/>
          <w:szCs w:val="32"/>
          <w:highlight w:val="none"/>
          <w:lang w:val="en-US" w:eastAsia="zh-CN"/>
        </w:rPr>
      </w:pPr>
      <w:r>
        <w:rPr>
          <w:rFonts w:hint="default" w:ascii="Times New Roman" w:hAnsi="Times New Roman" w:eastAsia="方正楷体_GBK" w:cs="Times New Roman"/>
          <w:color w:val="auto"/>
          <w:w w:val="100"/>
          <w:sz w:val="32"/>
          <w:szCs w:val="32"/>
          <w:highlight w:val="none"/>
          <w:lang w:val="en-US" w:eastAsia="zh-CN"/>
        </w:rPr>
        <w:t>（四）年度清算。</w:t>
      </w:r>
      <w:r>
        <w:rPr>
          <w:rFonts w:hint="default" w:ascii="Times New Roman" w:hAnsi="Times New Roman" w:eastAsia="仿宋" w:cs="Times New Roman"/>
          <w:color w:val="auto"/>
          <w:w w:val="100"/>
          <w:sz w:val="32"/>
          <w:szCs w:val="32"/>
          <w:highlight w:val="none"/>
          <w:lang w:val="en-US" w:eastAsia="zh-CN"/>
        </w:rPr>
        <w:t>家庭医生医保签约服务支付费用实行考核清算机制。家庭医生医保签约服务费年度清算时，扣除考核时由四川省医疗保障信息平台筛查已签约而未用药、未服务参保人员家庭医生医保签约服务费。家庭医生医保签约服务满3个月（含）未满6个月（含）的，医保基金按照签约服务费标准的50%和考核等次支付家庭医生医保签约服务费，超过6个月的按照签约服务费标准和考核等次支付家庭医生医保签约服务费。</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黑体" w:cs="Times New Roman"/>
          <w:color w:val="auto"/>
          <w:w w:val="100"/>
          <w:sz w:val="32"/>
          <w:szCs w:val="32"/>
        </w:rPr>
      </w:pPr>
      <w:r>
        <w:rPr>
          <w:rFonts w:hint="default" w:ascii="Times New Roman" w:hAnsi="Times New Roman" w:eastAsia="黑体" w:cs="Times New Roman"/>
          <w:color w:val="auto"/>
          <w:w w:val="100"/>
          <w:sz w:val="32"/>
          <w:szCs w:val="32"/>
        </w:rPr>
        <w:t>五、工作要求</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（一）严格实施考核。家庭医生医保签约服务</w:t>
      </w:r>
      <w:r>
        <w:rPr>
          <w:rFonts w:hint="default" w:ascii="Times New Roman" w:hAnsi="Times New Roman" w:eastAsia="方正仿宋_GBK" w:cs="Times New Roman"/>
          <w:color w:val="auto"/>
          <w:w w:val="100"/>
          <w:sz w:val="32"/>
          <w:szCs w:val="32"/>
          <w:lang w:val="en-US" w:eastAsia="zh-CN"/>
        </w:rPr>
        <w:t>考核</w:t>
      </w:r>
      <w:r>
        <w:rPr>
          <w:rFonts w:hint="default" w:ascii="Times New Roman" w:hAnsi="Times New Roman" w:eastAsia="方正仿宋_GBK" w:cs="Times New Roman"/>
          <w:color w:val="auto"/>
          <w:w w:val="100"/>
          <w:sz w:val="32"/>
          <w:szCs w:val="32"/>
        </w:rPr>
        <w:t>实行以过程和结果相结合的考核机制。</w:t>
      </w:r>
      <w:r>
        <w:rPr>
          <w:rFonts w:hint="default" w:ascii="Times New Roman" w:hAnsi="Times New Roman" w:eastAsia="方正仿宋_GBK" w:cs="Times New Roman"/>
          <w:color w:val="auto"/>
          <w:w w:val="100"/>
          <w:sz w:val="32"/>
          <w:szCs w:val="32"/>
          <w:lang w:val="en-US" w:eastAsia="zh-CN"/>
        </w:rPr>
        <w:t>各县（区）医保部门要严格按照《巴中市家庭医生医保签约服务工作考核暂行办法》进行</w:t>
      </w:r>
      <w:r>
        <w:rPr>
          <w:rFonts w:hint="default" w:ascii="Times New Roman" w:hAnsi="Times New Roman" w:eastAsia="方正仿宋_GBK" w:cs="Times New Roman"/>
          <w:color w:val="auto"/>
          <w:w w:val="100"/>
          <w:sz w:val="32"/>
          <w:szCs w:val="32"/>
        </w:rPr>
        <w:t>考核</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考核结果与医保基金支付</w:t>
      </w:r>
      <w:r>
        <w:rPr>
          <w:rFonts w:hint="default" w:ascii="Times New Roman" w:hAnsi="Times New Roman" w:eastAsia="方正仿宋_GBK" w:cs="Times New Roman"/>
          <w:color w:val="auto"/>
          <w:w w:val="100"/>
          <w:sz w:val="32"/>
          <w:szCs w:val="32"/>
          <w:lang w:val="en-US" w:eastAsia="zh-CN"/>
        </w:rPr>
        <w:t>直接</w:t>
      </w:r>
      <w:r>
        <w:rPr>
          <w:rFonts w:hint="default" w:ascii="Times New Roman" w:hAnsi="Times New Roman" w:eastAsia="方正仿宋_GBK" w:cs="Times New Roman"/>
          <w:color w:val="auto"/>
          <w:w w:val="100"/>
          <w:sz w:val="32"/>
          <w:szCs w:val="32"/>
        </w:rPr>
        <w:t>挂钩，</w:t>
      </w:r>
      <w:r>
        <w:rPr>
          <w:rFonts w:hint="default" w:ascii="Times New Roman" w:hAnsi="Times New Roman" w:eastAsia="方正仿宋_GBK" w:cs="Times New Roman"/>
          <w:color w:val="auto"/>
          <w:w w:val="100"/>
          <w:sz w:val="32"/>
          <w:szCs w:val="32"/>
          <w:lang w:val="en-US" w:eastAsia="zh-CN"/>
        </w:rPr>
        <w:t>对</w:t>
      </w:r>
      <w:r>
        <w:rPr>
          <w:rFonts w:hint="default" w:ascii="Times New Roman" w:hAnsi="Times New Roman" w:eastAsia="方正仿宋_GBK" w:cs="Times New Roman"/>
          <w:color w:val="auto"/>
          <w:w w:val="100"/>
          <w:sz w:val="32"/>
          <w:szCs w:val="32"/>
        </w:rPr>
        <w:t>考核结果达不到要求的，依照相关协议</w:t>
      </w:r>
      <w:r>
        <w:rPr>
          <w:rFonts w:hint="default" w:ascii="Times New Roman" w:hAnsi="Times New Roman" w:eastAsia="方正仿宋_GBK" w:cs="Times New Roman"/>
          <w:color w:val="auto"/>
          <w:w w:val="100"/>
          <w:sz w:val="32"/>
          <w:szCs w:val="32"/>
          <w:lang w:val="en-US" w:eastAsia="zh-CN"/>
        </w:rPr>
        <w:t>约定，</w:t>
      </w:r>
      <w:r>
        <w:rPr>
          <w:rFonts w:hint="default" w:ascii="Times New Roman" w:hAnsi="Times New Roman" w:eastAsia="方正仿宋_GBK" w:cs="Times New Roman"/>
          <w:color w:val="auto"/>
          <w:w w:val="100"/>
          <w:sz w:val="32"/>
          <w:szCs w:val="32"/>
        </w:rPr>
        <w:t>采取扣减签约服务费、中止或暂停协议等</w:t>
      </w:r>
      <w:r>
        <w:rPr>
          <w:rFonts w:hint="default" w:ascii="Times New Roman" w:hAnsi="Times New Roman" w:eastAsia="方正仿宋_GBK" w:cs="Times New Roman"/>
          <w:color w:val="auto"/>
          <w:w w:val="100"/>
          <w:sz w:val="32"/>
          <w:szCs w:val="32"/>
          <w:lang w:val="en-US" w:eastAsia="zh-CN"/>
        </w:rPr>
        <w:t>措施</w:t>
      </w:r>
      <w:r>
        <w:rPr>
          <w:rFonts w:hint="default" w:ascii="Times New Roman" w:hAnsi="Times New Roman" w:eastAsia="方正仿宋_GBK" w:cs="Times New Roman"/>
          <w:color w:val="auto"/>
          <w:w w:val="100"/>
          <w:sz w:val="32"/>
          <w:szCs w:val="32"/>
        </w:rPr>
        <w:t>。</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（二）保障服务质量。参保人员每年自愿与家庭医生医保签约服务团队签订《</w:t>
      </w:r>
      <w:r>
        <w:rPr>
          <w:rFonts w:hint="default" w:ascii="Times New Roman" w:hAnsi="Times New Roman" w:eastAsia="方正仿宋_GBK" w:cs="Times New Roman"/>
          <w:color w:val="auto"/>
          <w:w w:val="100"/>
          <w:sz w:val="32"/>
          <w:szCs w:val="32"/>
          <w:lang w:val="en-US" w:eastAsia="zh-CN"/>
        </w:rPr>
        <w:t>巴中</w:t>
      </w:r>
      <w:r>
        <w:rPr>
          <w:rFonts w:hint="default" w:ascii="Times New Roman" w:hAnsi="Times New Roman" w:eastAsia="方正仿宋_GBK" w:cs="Times New Roman"/>
          <w:color w:val="auto"/>
          <w:w w:val="100"/>
          <w:sz w:val="32"/>
          <w:szCs w:val="32"/>
        </w:rPr>
        <w:t>市家庭医生医保签约服务协议（参保人员版）》。家庭医生医保签约服务团队要严格落实签约服务协议，做到“签而有约”，防止服务不足；要按照规定接续上级医疗机构处方，满足签约参保人员基本用药需求。不得以定额付费为由</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lang w:val="en-US" w:eastAsia="zh-CN"/>
        </w:rPr>
        <w:t>消减</w:t>
      </w:r>
      <w:r>
        <w:rPr>
          <w:rFonts w:hint="default" w:ascii="Times New Roman" w:hAnsi="Times New Roman" w:eastAsia="方正仿宋_GBK" w:cs="Times New Roman"/>
          <w:color w:val="auto"/>
          <w:w w:val="100"/>
          <w:sz w:val="32"/>
          <w:szCs w:val="32"/>
        </w:rPr>
        <w:t>合理</w:t>
      </w:r>
      <w:r>
        <w:rPr>
          <w:rFonts w:hint="default" w:ascii="Times New Roman" w:hAnsi="Times New Roman" w:eastAsia="方正仿宋_GBK" w:cs="Times New Roman"/>
          <w:color w:val="auto"/>
          <w:w w:val="100"/>
          <w:sz w:val="32"/>
          <w:szCs w:val="32"/>
          <w:lang w:val="en-US" w:eastAsia="zh-CN"/>
        </w:rPr>
        <w:t>必需的</w:t>
      </w:r>
      <w:r>
        <w:rPr>
          <w:rFonts w:hint="default" w:ascii="Times New Roman" w:hAnsi="Times New Roman" w:eastAsia="方正仿宋_GBK" w:cs="Times New Roman"/>
          <w:color w:val="auto"/>
          <w:w w:val="100"/>
          <w:sz w:val="32"/>
          <w:szCs w:val="32"/>
        </w:rPr>
        <w:t>药品及</w:t>
      </w:r>
      <w:r>
        <w:rPr>
          <w:rFonts w:hint="default" w:ascii="Times New Roman" w:hAnsi="Times New Roman" w:eastAsia="方正仿宋_GBK" w:cs="Times New Roman"/>
          <w:color w:val="auto"/>
          <w:w w:val="100"/>
          <w:sz w:val="32"/>
          <w:szCs w:val="32"/>
          <w:lang w:val="en-US" w:eastAsia="zh-CN"/>
        </w:rPr>
        <w:t>诊疗服务</w:t>
      </w:r>
      <w:r>
        <w:rPr>
          <w:rFonts w:hint="default" w:ascii="Times New Roman" w:hAnsi="Times New Roman" w:eastAsia="方正仿宋_GBK" w:cs="Times New Roman"/>
          <w:color w:val="auto"/>
          <w:w w:val="100"/>
          <w:sz w:val="32"/>
          <w:szCs w:val="32"/>
        </w:rPr>
        <w:t>；要根据签约参保人员的健康状况和疾病治疗需求，提供健康管理和医疗服务，提升签约参保人员的获得感和满意度。</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（三）加强基金监管。各</w:t>
      </w:r>
      <w:r>
        <w:rPr>
          <w:rFonts w:hint="default" w:ascii="Times New Roman" w:hAnsi="Times New Roman" w:eastAsia="方正仿宋_GBK" w:cs="Times New Roman"/>
          <w:color w:val="auto"/>
          <w:w w:val="100"/>
          <w:sz w:val="32"/>
          <w:szCs w:val="32"/>
          <w:lang w:val="en-US" w:eastAsia="zh-CN"/>
        </w:rPr>
        <w:t>县（区）</w:t>
      </w:r>
      <w:r>
        <w:rPr>
          <w:rFonts w:hint="default" w:ascii="Times New Roman" w:hAnsi="Times New Roman" w:eastAsia="方正仿宋_GBK" w:cs="Times New Roman"/>
          <w:color w:val="auto"/>
          <w:w w:val="100"/>
          <w:sz w:val="32"/>
          <w:szCs w:val="32"/>
        </w:rPr>
        <w:t>医保部门通过与定点医疗机构签订《</w:t>
      </w:r>
      <w:r>
        <w:rPr>
          <w:rFonts w:hint="default" w:ascii="Times New Roman" w:hAnsi="Times New Roman" w:eastAsia="方正仿宋_GBK" w:cs="Times New Roman"/>
          <w:color w:val="auto"/>
          <w:w w:val="100"/>
          <w:sz w:val="32"/>
          <w:szCs w:val="32"/>
          <w:lang w:val="en-US" w:eastAsia="zh-CN"/>
        </w:rPr>
        <w:t>巴中</w:t>
      </w:r>
      <w:r>
        <w:rPr>
          <w:rFonts w:hint="default" w:ascii="Times New Roman" w:hAnsi="Times New Roman" w:eastAsia="方正仿宋_GBK" w:cs="Times New Roman"/>
          <w:color w:val="auto"/>
          <w:w w:val="100"/>
          <w:sz w:val="32"/>
          <w:szCs w:val="32"/>
        </w:rPr>
        <w:t>市家庭医生医保签约服务协议（定点医疗机构版）》</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加强家庭医生医保签约服务费使用监管，重点监管</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假病人</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假病情</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假服务</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等违法违规使用医保基金情形，要对涉及欺诈骗保等违法违规使用医保基金行为的，依据《医疗保障基金使用监督管理条例》或相关法律法规进行处理。</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（四）强化信息应用。各</w:t>
      </w:r>
      <w:r>
        <w:rPr>
          <w:rFonts w:hint="default" w:ascii="Times New Roman" w:hAnsi="Times New Roman" w:eastAsia="方正仿宋_GBK" w:cs="Times New Roman"/>
          <w:color w:val="auto"/>
          <w:w w:val="100"/>
          <w:sz w:val="32"/>
          <w:szCs w:val="32"/>
          <w:lang w:val="en-US" w:eastAsia="zh-CN"/>
        </w:rPr>
        <w:t>县（区）</w:t>
      </w:r>
      <w:r>
        <w:rPr>
          <w:rFonts w:hint="default" w:ascii="Times New Roman" w:hAnsi="Times New Roman" w:eastAsia="方正仿宋_GBK" w:cs="Times New Roman"/>
          <w:color w:val="auto"/>
          <w:w w:val="100"/>
          <w:sz w:val="32"/>
          <w:szCs w:val="32"/>
        </w:rPr>
        <w:t>医保部门要依托四川省医疗保障信息平台实现家庭医生医保签约协议管理、人员管理、签约服务、医保监管、医保考核、医保结算和统计查询等一体化管理。</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（五）加大宣传引导。各</w:t>
      </w:r>
      <w:r>
        <w:rPr>
          <w:rFonts w:hint="default" w:ascii="Times New Roman" w:hAnsi="Times New Roman" w:eastAsia="方正仿宋_GBK" w:cs="Times New Roman"/>
          <w:color w:val="auto"/>
          <w:w w:val="100"/>
          <w:sz w:val="32"/>
          <w:szCs w:val="32"/>
          <w:lang w:val="en-US" w:eastAsia="zh-CN"/>
        </w:rPr>
        <w:t>县（区）</w:t>
      </w:r>
      <w:r>
        <w:rPr>
          <w:rFonts w:hint="default" w:ascii="Times New Roman" w:hAnsi="Times New Roman" w:eastAsia="方正仿宋_GBK" w:cs="Times New Roman"/>
          <w:color w:val="auto"/>
          <w:w w:val="100"/>
          <w:sz w:val="32"/>
          <w:szCs w:val="32"/>
        </w:rPr>
        <w:t>医保部门和医疗机构要加强宣传，扩大知晓率，引导更多参保人员签约；要发掘优质高效推进家庭医生医保签约服务的典型案例，以点带面，发挥正面示范引导作用，为家庭医生医保签约服务创造良好的社会氛围。</w:t>
      </w:r>
    </w:p>
    <w:p>
      <w:pPr>
        <w:pStyle w:val="2"/>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default" w:ascii="Times New Roman" w:hAnsi="Times New Roman" w:eastAsia="方正仿宋_GBK" w:cs="Times New Roman"/>
          <w:color w:val="auto"/>
          <w:w w:val="100"/>
          <w:sz w:val="32"/>
          <w:szCs w:val="32"/>
          <w:lang w:val="en-US" w:eastAsia="zh-CN"/>
        </w:rPr>
      </w:pPr>
      <w:r>
        <w:rPr>
          <w:rFonts w:hint="default" w:ascii="Times New Roman" w:hAnsi="Times New Roman" w:eastAsia="方正仿宋_GBK" w:cs="Times New Roman"/>
          <w:color w:val="auto"/>
          <w:w w:val="100"/>
          <w:sz w:val="32"/>
          <w:szCs w:val="32"/>
        </w:rPr>
        <w:t>本通知自</w:t>
      </w:r>
      <w:r>
        <w:rPr>
          <w:rFonts w:hint="default" w:ascii="Times New Roman" w:hAnsi="Times New Roman" w:eastAsia="方正仿宋_GBK" w:cs="Times New Roman"/>
          <w:color w:val="auto"/>
          <w:w w:val="100"/>
          <w:sz w:val="32"/>
          <w:szCs w:val="32"/>
          <w:lang w:val="en-US" w:eastAsia="zh-CN"/>
        </w:rPr>
        <w:t>印发之日后30日实施，试行期两年</w:t>
      </w:r>
      <w:r>
        <w:rPr>
          <w:rFonts w:hint="default" w:ascii="Times New Roman" w:hAnsi="Times New Roman" w:eastAsia="方正仿宋_GBK" w:cs="Times New Roman"/>
          <w:color w:val="auto"/>
          <w:w w:val="100"/>
          <w:sz w:val="32"/>
          <w:szCs w:val="32"/>
        </w:rPr>
        <w:t>。</w:t>
      </w:r>
      <w:r>
        <w:rPr>
          <w:rFonts w:hint="default" w:ascii="Times New Roman" w:hAnsi="Times New Roman" w:eastAsia="方正仿宋_GBK" w:cs="Times New Roman"/>
          <w:color w:val="auto"/>
          <w:w w:val="100"/>
          <w:sz w:val="32"/>
          <w:szCs w:val="32"/>
          <w:lang w:val="en-US" w:eastAsia="zh-CN"/>
        </w:rPr>
        <w:t>实施过程中的有关问题由市医疗保障局负责解释，国家、省有新规定的，从其规定。</w:t>
      </w:r>
    </w:p>
    <w:p>
      <w:pPr>
        <w:keepNext w:val="0"/>
        <w:keepLines w:val="0"/>
        <w:pageBreakBefore w:val="0"/>
        <w:widowControl w:val="0"/>
        <w:numPr>
          <w:ilvl w:val="0"/>
          <w:numId w:val="0"/>
        </w:numPr>
        <w:kinsoku/>
        <w:wordWrap/>
        <w:overflowPunct/>
        <w:topLinePunct w:val="0"/>
        <w:autoSpaceDE/>
        <w:autoSpaceDN/>
        <w:bidi w:val="0"/>
        <w:adjustRightInd/>
        <w:snapToGrid/>
        <w:spacing w:line="536" w:lineRule="exact"/>
        <w:ind w:firstLine="616" w:firstLineChars="200"/>
        <w:textAlignment w:val="auto"/>
        <w:rPr>
          <w:rFonts w:hint="default" w:ascii="Times New Roman" w:hAnsi="Times New Roman" w:eastAsia="方正仿宋_GBK" w:cs="Times New Roman"/>
          <w:color w:val="auto"/>
          <w:spacing w:val="-6"/>
          <w:w w:val="10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36" w:lineRule="exact"/>
        <w:ind w:firstLine="616" w:firstLineChars="200"/>
        <w:textAlignment w:val="auto"/>
        <w:rPr>
          <w:rFonts w:hint="default" w:ascii="Times New Roman" w:hAnsi="Times New Roman" w:eastAsia="方正仿宋_GBK" w:cs="Times New Roman"/>
          <w:color w:val="auto"/>
          <w:spacing w:val="-6"/>
          <w:w w:val="100"/>
          <w:sz w:val="32"/>
          <w:szCs w:val="32"/>
          <w:lang w:val="en-US" w:eastAsia="zh-CN"/>
        </w:rPr>
      </w:pPr>
      <w:r>
        <w:rPr>
          <w:rFonts w:hint="default" w:ascii="Times New Roman" w:hAnsi="Times New Roman" w:eastAsia="方正仿宋_GBK" w:cs="Times New Roman"/>
          <w:color w:val="auto"/>
          <w:spacing w:val="-6"/>
          <w:w w:val="100"/>
          <w:sz w:val="32"/>
          <w:szCs w:val="32"/>
          <w:lang w:val="en-US" w:eastAsia="zh-CN"/>
        </w:rPr>
        <w:t>附件：1．巴中市家庭医生签约基本服务包清单</w:t>
      </w:r>
    </w:p>
    <w:p>
      <w:pPr>
        <w:keepNext w:val="0"/>
        <w:keepLines w:val="0"/>
        <w:pageBreakBefore w:val="0"/>
        <w:widowControl w:val="0"/>
        <w:numPr>
          <w:ilvl w:val="0"/>
          <w:numId w:val="0"/>
        </w:numPr>
        <w:kinsoku/>
        <w:wordWrap/>
        <w:overflowPunct/>
        <w:topLinePunct w:val="0"/>
        <w:autoSpaceDE/>
        <w:autoSpaceDN/>
        <w:bidi w:val="0"/>
        <w:adjustRightInd/>
        <w:snapToGrid/>
        <w:spacing w:line="536" w:lineRule="exact"/>
        <w:ind w:firstLine="1540" w:firstLineChars="500"/>
        <w:textAlignment w:val="auto"/>
        <w:rPr>
          <w:rFonts w:hint="default" w:ascii="Times New Roman" w:hAnsi="Times New Roman" w:eastAsia="方正仿宋_GBK" w:cs="Times New Roman"/>
          <w:color w:val="auto"/>
          <w:spacing w:val="-6"/>
          <w:w w:val="100"/>
          <w:sz w:val="32"/>
          <w:szCs w:val="32"/>
        </w:rPr>
      </w:pPr>
      <w:r>
        <w:rPr>
          <w:rFonts w:hint="default" w:ascii="Times New Roman" w:hAnsi="Times New Roman" w:eastAsia="方正仿宋_GBK" w:cs="Times New Roman"/>
          <w:color w:val="auto"/>
          <w:spacing w:val="-6"/>
          <w:w w:val="100"/>
          <w:sz w:val="32"/>
          <w:szCs w:val="32"/>
          <w:lang w:val="en-US" w:eastAsia="zh-CN"/>
        </w:rPr>
        <w:t>2．巴中市</w:t>
      </w:r>
      <w:r>
        <w:rPr>
          <w:rFonts w:hint="default" w:ascii="Times New Roman" w:hAnsi="Times New Roman" w:eastAsia="方正仿宋_GBK" w:cs="Times New Roman"/>
          <w:color w:val="auto"/>
          <w:spacing w:val="-6"/>
          <w:w w:val="100"/>
          <w:sz w:val="32"/>
          <w:szCs w:val="32"/>
        </w:rPr>
        <w:t>家庭医生医保签约服务协议</w:t>
      </w:r>
      <w:r>
        <w:rPr>
          <w:rFonts w:hint="default" w:ascii="Times New Roman" w:hAnsi="Times New Roman" w:eastAsia="方正仿宋_GBK" w:cs="Times New Roman"/>
          <w:color w:val="auto"/>
          <w:spacing w:val="-6"/>
          <w:w w:val="100"/>
          <w:sz w:val="32"/>
          <w:szCs w:val="32"/>
          <w:lang w:eastAsia="zh-CN"/>
        </w:rPr>
        <w:t>（</w:t>
      </w:r>
      <w:r>
        <w:rPr>
          <w:rFonts w:hint="default" w:ascii="Times New Roman" w:hAnsi="Times New Roman" w:eastAsia="方正仿宋_GBK" w:cs="Times New Roman"/>
          <w:color w:val="auto"/>
          <w:spacing w:val="-6"/>
          <w:w w:val="100"/>
          <w:sz w:val="32"/>
          <w:szCs w:val="32"/>
          <w:lang w:val="en-US" w:eastAsia="zh-CN"/>
        </w:rPr>
        <w:t>定点医疗机构</w:t>
      </w:r>
      <w:r>
        <w:rPr>
          <w:rFonts w:hint="default" w:ascii="Times New Roman" w:hAnsi="Times New Roman" w:eastAsia="方正仿宋_GBK" w:cs="Times New Roman"/>
          <w:color w:val="auto"/>
          <w:spacing w:val="-6"/>
          <w:w w:val="100"/>
          <w:sz w:val="32"/>
          <w:szCs w:val="32"/>
          <w:lang w:eastAsia="zh-CN"/>
        </w:rPr>
        <w:t>）</w:t>
      </w:r>
    </w:p>
    <w:p>
      <w:pPr>
        <w:pStyle w:val="2"/>
        <w:numPr>
          <w:ilvl w:val="0"/>
          <w:numId w:val="0"/>
        </w:numPr>
        <w:ind w:firstLine="1540" w:firstLineChars="500"/>
        <w:rPr>
          <w:rFonts w:hint="default" w:ascii="Times New Roman" w:hAnsi="Times New Roman" w:eastAsia="方正仿宋_GBK" w:cs="Times New Roman"/>
          <w:color w:val="auto"/>
          <w:spacing w:val="-6"/>
          <w:w w:val="100"/>
          <w:sz w:val="32"/>
          <w:szCs w:val="32"/>
          <w:lang w:val="en-US" w:eastAsia="zh-CN"/>
        </w:rPr>
      </w:pPr>
      <w:r>
        <w:rPr>
          <w:rFonts w:hint="default" w:ascii="Times New Roman" w:hAnsi="Times New Roman" w:eastAsia="方正仿宋_GBK" w:cs="Times New Roman"/>
          <w:color w:val="auto"/>
          <w:spacing w:val="-6"/>
          <w:w w:val="100"/>
          <w:sz w:val="32"/>
          <w:szCs w:val="32"/>
          <w:lang w:val="en-US" w:eastAsia="zh-CN"/>
        </w:rPr>
        <w:t>3．巴中市家庭医生医保签约服务协议（参保人员）</w:t>
      </w:r>
    </w:p>
    <w:p>
      <w:pPr>
        <w:pStyle w:val="2"/>
        <w:numPr>
          <w:ilvl w:val="0"/>
          <w:numId w:val="0"/>
        </w:numPr>
        <w:ind w:firstLine="1540" w:firstLineChars="500"/>
        <w:rPr>
          <w:rFonts w:hint="default" w:ascii="Times New Roman" w:hAnsi="Times New Roman" w:eastAsia="方正仿宋_GBK" w:cs="Times New Roman"/>
          <w:color w:val="auto"/>
          <w:spacing w:val="-6"/>
          <w:w w:val="100"/>
          <w:sz w:val="32"/>
          <w:szCs w:val="32"/>
          <w:lang w:val="en-US" w:eastAsia="zh-CN"/>
        </w:rPr>
      </w:pPr>
      <w:r>
        <w:rPr>
          <w:rFonts w:hint="default" w:ascii="Times New Roman" w:hAnsi="Times New Roman" w:eastAsia="方正仿宋_GBK" w:cs="Times New Roman"/>
          <w:color w:val="auto"/>
          <w:spacing w:val="-6"/>
          <w:w w:val="100"/>
          <w:sz w:val="32"/>
          <w:szCs w:val="32"/>
          <w:lang w:val="en-US" w:eastAsia="zh-CN"/>
        </w:rPr>
        <w:t>4．巴中市家庭医生医保签约服务工作考核暂行办法</w:t>
      </w:r>
    </w:p>
    <w:p>
      <w:pPr>
        <w:keepNext w:val="0"/>
        <w:keepLines w:val="0"/>
        <w:pageBreakBefore w:val="0"/>
        <w:widowControl w:val="0"/>
        <w:numPr>
          <w:ilvl w:val="0"/>
          <w:numId w:val="0"/>
        </w:numPr>
        <w:kinsoku/>
        <w:wordWrap/>
        <w:overflowPunct/>
        <w:topLinePunct w:val="0"/>
        <w:autoSpaceDE/>
        <w:autoSpaceDN/>
        <w:bidi w:val="0"/>
        <w:adjustRightInd/>
        <w:snapToGrid/>
        <w:spacing w:line="536" w:lineRule="exact"/>
        <w:ind w:left="1904" w:leftChars="760" w:hanging="308" w:hangingChars="100"/>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方正仿宋_GBK" w:cs="Times New Roman"/>
          <w:color w:val="auto"/>
          <w:spacing w:val="-6"/>
          <w:w w:val="100"/>
          <w:sz w:val="32"/>
          <w:szCs w:val="32"/>
          <w:lang w:val="en-US" w:eastAsia="zh-CN"/>
        </w:rPr>
        <w:t>5．巴中市家庭医生医保签约服务工作考核评分表</w:t>
      </w:r>
    </w:p>
    <w:p>
      <w:pPr>
        <w:pStyle w:val="2"/>
        <w:keepNext w:val="0"/>
        <w:keepLines w:val="0"/>
        <w:pageBreakBefore w:val="0"/>
        <w:widowControl w:val="0"/>
        <w:kinsoku/>
        <w:wordWrap/>
        <w:overflowPunct/>
        <w:topLinePunct w:val="0"/>
        <w:autoSpaceDE/>
        <w:autoSpaceDN/>
        <w:bidi w:val="0"/>
        <w:adjustRightInd/>
        <w:snapToGrid/>
        <w:spacing w:line="536" w:lineRule="exact"/>
        <w:ind w:firstLine="5120" w:firstLineChars="1600"/>
        <w:textAlignment w:val="auto"/>
        <w:rPr>
          <w:rFonts w:hint="default" w:ascii="Times New Roman" w:hAnsi="Times New Roman" w:eastAsia="仿宋" w:cs="Times New Roman"/>
          <w:color w:val="auto"/>
          <w:w w:val="100"/>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line="536" w:lineRule="exact"/>
        <w:ind w:firstLine="5120" w:firstLineChars="1600"/>
        <w:textAlignment w:val="auto"/>
        <w:rPr>
          <w:rFonts w:hint="default" w:ascii="Times New Roman" w:hAnsi="Times New Roman" w:eastAsia="仿宋" w:cs="Times New Roman"/>
          <w:color w:val="auto"/>
          <w:w w:val="100"/>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line="536" w:lineRule="exact"/>
        <w:ind w:firstLine="5120" w:firstLineChars="1600"/>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巴中市医疗保障局</w:t>
      </w:r>
    </w:p>
    <w:p>
      <w:pPr>
        <w:pStyle w:val="2"/>
        <w:keepNext w:val="0"/>
        <w:keepLines w:val="0"/>
        <w:pageBreakBefore w:val="0"/>
        <w:widowControl w:val="0"/>
        <w:kinsoku/>
        <w:wordWrap/>
        <w:overflowPunct/>
        <w:topLinePunct w:val="0"/>
        <w:autoSpaceDE/>
        <w:autoSpaceDN/>
        <w:bidi w:val="0"/>
        <w:adjustRightInd/>
        <w:snapToGrid/>
        <w:spacing w:line="536" w:lineRule="exact"/>
        <w:ind w:firstLine="5120" w:firstLineChars="1600"/>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2025年10月</w:t>
      </w:r>
      <w:r>
        <w:rPr>
          <w:rFonts w:hint="eastAsia" w:ascii="Times New Roman" w:hAnsi="Times New Roman" w:eastAsia="仿宋" w:cs="Times New Roman"/>
          <w:color w:val="auto"/>
          <w:w w:val="100"/>
          <w:sz w:val="32"/>
          <w:szCs w:val="32"/>
          <w:lang w:val="en-US" w:eastAsia="zh-CN"/>
        </w:rPr>
        <w:t>10</w:t>
      </w:r>
      <w:r>
        <w:rPr>
          <w:rFonts w:hint="default" w:ascii="Times New Roman" w:hAnsi="Times New Roman" w:eastAsia="仿宋" w:cs="Times New Roman"/>
          <w:color w:val="auto"/>
          <w:w w:val="100"/>
          <w:sz w:val="32"/>
          <w:szCs w:val="32"/>
          <w:lang w:val="en-US" w:eastAsia="zh-CN"/>
        </w:rPr>
        <w:t>日</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黑体" w:cs="Times New Roman"/>
          <w:color w:val="auto"/>
          <w:w w:val="100"/>
          <w:sz w:val="32"/>
          <w:szCs w:val="32"/>
          <w:lang w:val="en-US" w:eastAsia="zh-CN"/>
        </w:rPr>
      </w:pP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黑体" w:cs="Times New Roman"/>
          <w:color w:val="auto"/>
          <w:w w:val="100"/>
          <w:sz w:val="32"/>
          <w:szCs w:val="32"/>
          <w:lang w:val="en-US" w:eastAsia="zh-CN"/>
        </w:rPr>
      </w:pPr>
    </w:p>
    <w:p>
      <w:pPr>
        <w:pStyle w:val="2"/>
        <w:rPr>
          <w:rFonts w:hint="default" w:ascii="Times New Roman" w:hAnsi="Times New Roman" w:eastAsia="黑体" w:cs="Times New Roman"/>
          <w:color w:val="auto"/>
          <w:w w:val="100"/>
          <w:sz w:val="32"/>
          <w:szCs w:val="32"/>
          <w:lang w:val="en-US" w:eastAsia="zh-CN"/>
        </w:rPr>
      </w:pPr>
    </w:p>
    <w:p>
      <w:pPr>
        <w:pStyle w:val="2"/>
        <w:rPr>
          <w:rFonts w:hint="default" w:ascii="Times New Roman" w:hAnsi="Times New Roman" w:eastAsia="黑体" w:cs="Times New Roman"/>
          <w:color w:val="auto"/>
          <w:w w:val="100"/>
          <w:sz w:val="32"/>
          <w:szCs w:val="32"/>
          <w:lang w:val="en-US" w:eastAsia="zh-CN"/>
        </w:rPr>
      </w:pPr>
    </w:p>
    <w:p>
      <w:pPr>
        <w:pStyle w:val="2"/>
        <w:rPr>
          <w:rFonts w:hint="default" w:ascii="Times New Roman" w:hAnsi="Times New Roman" w:eastAsia="黑体" w:cs="Times New Roman"/>
          <w:color w:val="auto"/>
          <w:w w:val="100"/>
          <w:sz w:val="32"/>
          <w:szCs w:val="32"/>
          <w:lang w:val="en-US" w:eastAsia="zh-CN"/>
        </w:rPr>
      </w:pPr>
    </w:p>
    <w:p>
      <w:pPr>
        <w:pStyle w:val="2"/>
        <w:rPr>
          <w:rFonts w:hint="default" w:ascii="Times New Roman" w:hAnsi="Times New Roman" w:eastAsia="黑体" w:cs="Times New Roman"/>
          <w:color w:val="auto"/>
          <w:w w:val="100"/>
          <w:sz w:val="32"/>
          <w:szCs w:val="32"/>
          <w:lang w:val="en-US" w:eastAsia="zh-CN"/>
        </w:rPr>
      </w:pPr>
    </w:p>
    <w:p>
      <w:pPr>
        <w:pStyle w:val="2"/>
        <w:rPr>
          <w:rFonts w:hint="default" w:ascii="Times New Roman" w:hAnsi="Times New Roman" w:eastAsia="黑体" w:cs="Times New Roman"/>
          <w:color w:val="auto"/>
          <w:w w:val="100"/>
          <w:sz w:val="32"/>
          <w:szCs w:val="32"/>
          <w:lang w:val="en-US" w:eastAsia="zh-CN"/>
        </w:rPr>
      </w:pPr>
    </w:p>
    <w:p>
      <w:pPr>
        <w:pStyle w:val="2"/>
        <w:rPr>
          <w:rFonts w:hint="default" w:ascii="Times New Roman" w:hAnsi="Times New Roman" w:eastAsia="黑体" w:cs="Times New Roman"/>
          <w:color w:val="auto"/>
          <w:w w:val="100"/>
          <w:sz w:val="32"/>
          <w:szCs w:val="32"/>
          <w:lang w:val="en-US" w:eastAsia="zh-CN"/>
        </w:rPr>
      </w:pPr>
    </w:p>
    <w:p>
      <w:pPr>
        <w:pStyle w:val="2"/>
        <w:rPr>
          <w:rFonts w:hint="default" w:ascii="Times New Roman" w:hAnsi="Times New Roman" w:eastAsia="黑体" w:cs="Times New Roman"/>
          <w:color w:val="auto"/>
          <w:w w:val="100"/>
          <w:sz w:val="32"/>
          <w:szCs w:val="32"/>
          <w:lang w:val="en-US" w:eastAsia="zh-CN"/>
        </w:rPr>
      </w:pPr>
    </w:p>
    <w:p>
      <w:pPr>
        <w:pStyle w:val="2"/>
        <w:rPr>
          <w:rFonts w:hint="default" w:ascii="Times New Roman" w:hAnsi="Times New Roman" w:eastAsia="黑体" w:cs="Times New Roman"/>
          <w:color w:val="auto"/>
          <w:w w:val="100"/>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eastAsia="黑体" w:cs="Times New Roman"/>
          <w:color w:val="auto"/>
          <w:w w:val="100"/>
          <w:sz w:val="32"/>
          <w:szCs w:val="32"/>
          <w:lang w:val="en-US" w:eastAsia="zh-CN"/>
        </w:rPr>
      </w:pP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黑体" w:cs="Times New Roman"/>
          <w:color w:val="auto"/>
          <w:w w:val="100"/>
          <w:sz w:val="32"/>
          <w:szCs w:val="32"/>
          <w:lang w:val="en-US" w:eastAsia="zh-CN"/>
        </w:rPr>
      </w:pPr>
    </w:p>
    <w:p>
      <w:pPr>
        <w:spacing w:line="600" w:lineRule="exact"/>
        <w:jc w:val="both"/>
        <w:rPr>
          <w:rFonts w:hint="default" w:ascii="Times New Roman" w:hAnsi="Times New Roman" w:eastAsia="方正黑体_GBK" w:cs="Times New Roman"/>
          <w:b w:val="0"/>
          <w:bCs w:val="0"/>
          <w:color w:val="auto"/>
          <w:w w:val="100"/>
          <w:sz w:val="32"/>
          <w:szCs w:val="32"/>
          <w:lang w:val="en-US" w:eastAsia="zh-CN"/>
        </w:rPr>
      </w:pPr>
      <w:r>
        <w:rPr>
          <w:rFonts w:hint="default" w:ascii="Times New Roman" w:hAnsi="Times New Roman" w:eastAsia="方正黑体_GBK" w:cs="Times New Roman"/>
          <w:b w:val="0"/>
          <w:bCs w:val="0"/>
          <w:color w:val="auto"/>
          <w:w w:val="100"/>
          <w:sz w:val="32"/>
          <w:szCs w:val="32"/>
          <w:lang w:val="en-US" w:eastAsia="zh-CN"/>
        </w:rPr>
        <w:t>附件1</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方正小标宋_GBK" w:cs="Times New Roman"/>
          <w:color w:val="auto"/>
          <w:w w:val="100"/>
          <w:sz w:val="44"/>
          <w:szCs w:val="44"/>
          <w:lang w:val="en-US" w:eastAsia="zh-CN"/>
        </w:rPr>
      </w:pPr>
      <w:r>
        <w:rPr>
          <w:rFonts w:hint="default" w:ascii="Times New Roman" w:hAnsi="Times New Roman" w:eastAsia="方正小标宋_GBK" w:cs="Times New Roman"/>
          <w:color w:val="auto"/>
          <w:w w:val="100"/>
          <w:sz w:val="44"/>
          <w:szCs w:val="44"/>
          <w:lang w:val="en-US" w:eastAsia="zh-CN"/>
        </w:rPr>
        <w:t>巴中市家庭医生签约基本服务包清单</w:t>
      </w:r>
    </w:p>
    <w:p>
      <w:pPr>
        <w:pStyle w:val="2"/>
        <w:rPr>
          <w:rFonts w:hint="default"/>
          <w:lang w:val="en-US" w:eastAsia="zh-CN"/>
        </w:rPr>
      </w:pPr>
    </w:p>
    <w:tbl>
      <w:tblPr>
        <w:tblStyle w:val="6"/>
        <w:tblW w:w="9527" w:type="dxa"/>
        <w:jc w:val="center"/>
        <w:tblInd w:w="0" w:type="dxa"/>
        <w:tblLayout w:type="fixed"/>
        <w:tblCellMar>
          <w:top w:w="0" w:type="dxa"/>
          <w:left w:w="10" w:type="dxa"/>
          <w:bottom w:w="0" w:type="dxa"/>
          <w:right w:w="10" w:type="dxa"/>
        </w:tblCellMar>
      </w:tblPr>
      <w:tblGrid>
        <w:gridCol w:w="1474"/>
        <w:gridCol w:w="1185"/>
        <w:gridCol w:w="3567"/>
        <w:gridCol w:w="1285"/>
        <w:gridCol w:w="2016"/>
      </w:tblGrid>
      <w:tr>
        <w:tblPrEx>
          <w:tblLayout w:type="fixed"/>
          <w:tblCellMar>
            <w:top w:w="0" w:type="dxa"/>
            <w:left w:w="10" w:type="dxa"/>
            <w:bottom w:w="0" w:type="dxa"/>
            <w:right w:w="10" w:type="dxa"/>
          </w:tblCellMar>
        </w:tblPrEx>
        <w:trPr>
          <w:trHeight w:val="1111" w:hRule="atLeast"/>
          <w:tblHeader/>
          <w:jc w:val="center"/>
        </w:trPr>
        <w:tc>
          <w:tcPr>
            <w:tcW w:w="1474" w:type="dxa"/>
            <w:tcBorders>
              <w:top w:val="single" w:color="auto" w:sz="4" w:space="0"/>
              <w:left w:val="single" w:color="auto" w:sz="4" w:space="0"/>
              <w:bottom w:val="nil"/>
              <w:right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w w:val="100"/>
                <w:kern w:val="0"/>
                <w:sz w:val="28"/>
                <w:szCs w:val="28"/>
              </w:rPr>
            </w:pPr>
            <w:r>
              <w:rPr>
                <w:rFonts w:hint="default" w:ascii="Times New Roman" w:hAnsi="Times New Roman" w:eastAsia="黑体" w:cs="Times New Roman"/>
                <w:color w:val="auto"/>
                <w:w w:val="100"/>
                <w:kern w:val="0"/>
                <w:sz w:val="28"/>
                <w:szCs w:val="28"/>
              </w:rPr>
              <w:t>服务项目</w:t>
            </w:r>
          </w:p>
        </w:tc>
        <w:tc>
          <w:tcPr>
            <w:tcW w:w="4752" w:type="dxa"/>
            <w:gridSpan w:val="2"/>
            <w:tcBorders>
              <w:top w:val="single" w:color="auto" w:sz="4" w:space="0"/>
              <w:left w:val="single" w:color="auto" w:sz="4" w:space="0"/>
              <w:bottom w:val="nil"/>
              <w:right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w w:val="100"/>
                <w:kern w:val="0"/>
                <w:sz w:val="28"/>
                <w:szCs w:val="28"/>
              </w:rPr>
            </w:pPr>
            <w:r>
              <w:rPr>
                <w:rFonts w:hint="default" w:ascii="Times New Roman" w:hAnsi="Times New Roman" w:eastAsia="黑体" w:cs="Times New Roman"/>
                <w:color w:val="auto"/>
                <w:w w:val="100"/>
                <w:kern w:val="0"/>
                <w:sz w:val="28"/>
                <w:szCs w:val="28"/>
              </w:rPr>
              <w:t>服务内容</w:t>
            </w:r>
          </w:p>
        </w:tc>
        <w:tc>
          <w:tcPr>
            <w:tcW w:w="1285" w:type="dxa"/>
            <w:tcBorders>
              <w:top w:val="single" w:color="auto" w:sz="4" w:space="0"/>
              <w:left w:val="single" w:color="auto" w:sz="4" w:space="0"/>
              <w:bottom w:val="nil"/>
              <w:right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w w:val="100"/>
                <w:kern w:val="0"/>
                <w:sz w:val="28"/>
                <w:szCs w:val="28"/>
              </w:rPr>
            </w:pPr>
            <w:r>
              <w:rPr>
                <w:rFonts w:hint="default" w:ascii="Times New Roman" w:hAnsi="Times New Roman" w:eastAsia="黑体" w:cs="Times New Roman"/>
                <w:color w:val="auto"/>
                <w:w w:val="100"/>
                <w:kern w:val="0"/>
                <w:sz w:val="28"/>
                <w:szCs w:val="28"/>
              </w:rPr>
              <w:t>服务频次</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w w:val="100"/>
                <w:kern w:val="0"/>
                <w:sz w:val="28"/>
                <w:szCs w:val="28"/>
              </w:rPr>
            </w:pPr>
            <w:r>
              <w:rPr>
                <w:rFonts w:hint="default" w:ascii="Times New Roman" w:hAnsi="Times New Roman" w:eastAsia="黑体" w:cs="Times New Roman"/>
                <w:color w:val="auto"/>
                <w:w w:val="100"/>
                <w:sz w:val="28"/>
                <w:szCs w:val="28"/>
              </w:rPr>
              <w:t>(次/年)</w:t>
            </w:r>
          </w:p>
        </w:tc>
        <w:tc>
          <w:tcPr>
            <w:tcW w:w="2016" w:type="dxa"/>
            <w:tcBorders>
              <w:top w:val="single" w:color="auto" w:sz="4" w:space="0"/>
              <w:left w:val="single" w:color="auto" w:sz="4" w:space="0"/>
              <w:bottom w:val="nil"/>
              <w:right w:val="single" w:color="auto" w:sz="4" w:space="0"/>
            </w:tcBorders>
            <w:shd w:val="clear" w:color="auto" w:fill="FFFFFF"/>
            <w:vAlign w:val="center"/>
          </w:tcPr>
          <w:p>
            <w:pPr>
              <w:pStyle w:val="8"/>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w w:val="100"/>
                <w:kern w:val="0"/>
                <w:sz w:val="28"/>
                <w:szCs w:val="28"/>
                <w:lang w:val="en-US" w:eastAsia="zh-CN" w:bidi="ar-SA"/>
              </w:rPr>
            </w:pPr>
            <w:r>
              <w:rPr>
                <w:rFonts w:hint="default" w:ascii="Times New Roman" w:hAnsi="Times New Roman" w:eastAsia="黑体" w:cs="Times New Roman"/>
                <w:color w:val="auto"/>
                <w:w w:val="100"/>
                <w:sz w:val="28"/>
                <w:szCs w:val="28"/>
              </w:rPr>
              <w:t>备注</w:t>
            </w:r>
          </w:p>
        </w:tc>
      </w:tr>
      <w:tr>
        <w:tblPrEx>
          <w:tblLayout w:type="fixed"/>
          <w:tblCellMar>
            <w:top w:w="0" w:type="dxa"/>
            <w:left w:w="10" w:type="dxa"/>
            <w:bottom w:w="0" w:type="dxa"/>
            <w:right w:w="10" w:type="dxa"/>
          </w:tblCellMar>
        </w:tblPrEx>
        <w:trPr>
          <w:trHeight w:val="1196" w:hRule="atLeast"/>
          <w:jc w:val="center"/>
        </w:trPr>
        <w:tc>
          <w:tcPr>
            <w:tcW w:w="1474" w:type="dxa"/>
            <w:tcBorders>
              <w:top w:val="single" w:color="auto" w:sz="4" w:space="0"/>
              <w:left w:val="single" w:color="auto" w:sz="4" w:space="0"/>
              <w:bottom w:val="nil"/>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签约注册</w:t>
            </w:r>
          </w:p>
        </w:tc>
        <w:tc>
          <w:tcPr>
            <w:tcW w:w="4752" w:type="dxa"/>
            <w:gridSpan w:val="2"/>
            <w:tcBorders>
              <w:top w:val="single" w:color="auto" w:sz="4" w:space="0"/>
              <w:left w:val="single" w:color="auto" w:sz="4" w:space="0"/>
              <w:bottom w:val="nil"/>
              <w:right w:val="nil"/>
            </w:tcBorders>
            <w:shd w:val="clear" w:color="auto" w:fill="FFFFFF"/>
            <w:vAlign w:val="center"/>
          </w:tcPr>
          <w:p>
            <w:pPr>
              <w:keepNext/>
              <w:keepLines/>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匹配固定的家庭医生</w:t>
            </w:r>
            <w:r>
              <w:rPr>
                <w:rFonts w:hint="default" w:ascii="Times New Roman" w:hAnsi="Times New Roman" w:eastAsia="仿宋" w:cs="Times New Roman"/>
                <w:color w:val="auto"/>
                <w:w w:val="100"/>
                <w:kern w:val="0"/>
                <w:sz w:val="24"/>
                <w:szCs w:val="24"/>
                <w:lang w:eastAsia="zh-CN"/>
              </w:rPr>
              <w:t>医保签约服务</w:t>
            </w:r>
            <w:r>
              <w:rPr>
                <w:rFonts w:hint="default" w:ascii="Times New Roman" w:hAnsi="Times New Roman" w:eastAsia="仿宋" w:cs="Times New Roman"/>
                <w:color w:val="auto"/>
                <w:w w:val="100"/>
                <w:kern w:val="0"/>
                <w:sz w:val="24"/>
                <w:szCs w:val="24"/>
              </w:rPr>
              <w:t>团队</w:t>
            </w:r>
          </w:p>
        </w:tc>
        <w:tc>
          <w:tcPr>
            <w:tcW w:w="1285" w:type="dxa"/>
            <w:tcBorders>
              <w:top w:val="single" w:color="auto" w:sz="4" w:space="0"/>
              <w:left w:val="single" w:color="auto" w:sz="4" w:space="0"/>
              <w:bottom w:val="nil"/>
              <w:right w:val="single" w:color="auto" w:sz="4" w:space="0"/>
            </w:tcBorders>
            <w:shd w:val="clear" w:color="auto" w:fill="FFFFFF"/>
            <w:vAlign w:val="center"/>
          </w:tcPr>
          <w:p>
            <w:pPr>
              <w:keepNext/>
              <w:keepLines/>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w:t>
            </w:r>
          </w:p>
        </w:tc>
        <w:tc>
          <w:tcPr>
            <w:tcW w:w="2016" w:type="dxa"/>
            <w:tcBorders>
              <w:top w:val="single" w:color="auto" w:sz="4" w:space="0"/>
              <w:left w:val="single" w:color="auto" w:sz="4" w:space="0"/>
              <w:bottom w:val="nil"/>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color w:val="auto"/>
                <w:w w:val="100"/>
                <w:kern w:val="0"/>
                <w:sz w:val="24"/>
                <w:szCs w:val="24"/>
                <w:lang w:val="en-US" w:eastAsia="zh-CN" w:bidi="ar-SA"/>
              </w:rPr>
            </w:pPr>
          </w:p>
        </w:tc>
      </w:tr>
      <w:tr>
        <w:tblPrEx>
          <w:tblLayout w:type="fixed"/>
          <w:tblCellMar>
            <w:top w:w="0" w:type="dxa"/>
            <w:left w:w="10" w:type="dxa"/>
            <w:bottom w:w="0" w:type="dxa"/>
            <w:right w:w="10" w:type="dxa"/>
          </w:tblCellMar>
        </w:tblPrEx>
        <w:trPr>
          <w:trHeight w:val="1196" w:hRule="atLeast"/>
          <w:jc w:val="center"/>
        </w:trPr>
        <w:tc>
          <w:tcPr>
            <w:tcW w:w="1474" w:type="dxa"/>
            <w:tcBorders>
              <w:top w:val="single" w:color="auto" w:sz="4" w:space="0"/>
              <w:left w:val="single" w:color="auto" w:sz="4" w:space="0"/>
              <w:bottom w:val="nil"/>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lang w:val="en-US" w:eastAsia="zh-CN"/>
              </w:rPr>
            </w:pPr>
            <w:r>
              <w:rPr>
                <w:rFonts w:hint="default" w:ascii="Times New Roman" w:hAnsi="Times New Roman" w:eastAsia="仿宋" w:cs="Times New Roman"/>
                <w:color w:val="auto"/>
                <w:w w:val="100"/>
                <w:kern w:val="0"/>
                <w:sz w:val="24"/>
                <w:szCs w:val="24"/>
                <w:lang w:val="en-US" w:eastAsia="zh-CN"/>
              </w:rPr>
              <w:t>居民健康档案管理服务</w:t>
            </w:r>
          </w:p>
        </w:tc>
        <w:tc>
          <w:tcPr>
            <w:tcW w:w="4752" w:type="dxa"/>
            <w:gridSpan w:val="2"/>
            <w:tcBorders>
              <w:top w:val="single" w:color="auto" w:sz="4" w:space="0"/>
              <w:left w:val="single" w:color="auto" w:sz="4" w:space="0"/>
              <w:bottom w:val="nil"/>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建立连续、全面的电子健康信息库，定期更新</w:t>
            </w:r>
          </w:p>
        </w:tc>
        <w:tc>
          <w:tcPr>
            <w:tcW w:w="1285" w:type="dxa"/>
            <w:tcBorders>
              <w:top w:val="single" w:color="auto" w:sz="4" w:space="0"/>
              <w:left w:val="single" w:color="auto" w:sz="4" w:space="0"/>
              <w:bottom w:val="nil"/>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lang w:val="en"/>
              </w:rPr>
            </w:pPr>
            <w:r>
              <w:rPr>
                <w:rFonts w:hint="default" w:ascii="Times New Roman" w:hAnsi="Times New Roman" w:eastAsia="仿宋" w:cs="Times New Roman"/>
                <w:color w:val="auto"/>
                <w:w w:val="100"/>
                <w:kern w:val="0"/>
                <w:sz w:val="24"/>
                <w:szCs w:val="24"/>
              </w:rPr>
              <w:t>≥4次</w:t>
            </w:r>
            <w:r>
              <w:rPr>
                <w:rFonts w:hint="default" w:ascii="Times New Roman" w:hAnsi="Times New Roman" w:eastAsia="仿宋" w:cs="Times New Roman"/>
                <w:color w:val="auto"/>
                <w:w w:val="100"/>
                <w:kern w:val="0"/>
                <w:sz w:val="24"/>
                <w:szCs w:val="24"/>
                <w:lang w:val="en"/>
              </w:rPr>
              <w:t>/年</w:t>
            </w:r>
          </w:p>
        </w:tc>
        <w:tc>
          <w:tcPr>
            <w:tcW w:w="2016" w:type="dxa"/>
            <w:tcBorders>
              <w:top w:val="single" w:color="auto" w:sz="4" w:space="0"/>
              <w:left w:val="single" w:color="auto" w:sz="4" w:space="0"/>
              <w:bottom w:val="nil"/>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lang w:val="en-US" w:eastAsia="zh-CN" w:bidi="ar-SA"/>
              </w:rPr>
            </w:pPr>
          </w:p>
        </w:tc>
      </w:tr>
      <w:tr>
        <w:tblPrEx>
          <w:tblLayout w:type="fixed"/>
          <w:tblCellMar>
            <w:top w:w="0" w:type="dxa"/>
            <w:left w:w="10" w:type="dxa"/>
            <w:bottom w:w="0" w:type="dxa"/>
            <w:right w:w="10" w:type="dxa"/>
          </w:tblCellMar>
        </w:tblPrEx>
        <w:trPr>
          <w:trHeight w:val="2759" w:hRule="atLeast"/>
          <w:jc w:val="center"/>
        </w:trPr>
        <w:tc>
          <w:tcPr>
            <w:tcW w:w="1474" w:type="dxa"/>
            <w:tcBorders>
              <w:top w:val="single" w:color="auto" w:sz="4" w:space="0"/>
              <w:left w:val="single" w:color="auto" w:sz="4" w:space="0"/>
              <w:bottom w:val="nil"/>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综合评估健康状况</w:t>
            </w:r>
          </w:p>
        </w:tc>
        <w:tc>
          <w:tcPr>
            <w:tcW w:w="4752" w:type="dxa"/>
            <w:gridSpan w:val="2"/>
            <w:tcBorders>
              <w:top w:val="single" w:color="auto" w:sz="4" w:space="0"/>
              <w:left w:val="single" w:color="auto" w:sz="4" w:space="0"/>
              <w:bottom w:val="nil"/>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家庭医生</w:t>
            </w:r>
            <w:r>
              <w:rPr>
                <w:rFonts w:hint="default" w:ascii="Times New Roman" w:hAnsi="Times New Roman" w:eastAsia="仿宋" w:cs="Times New Roman"/>
                <w:color w:val="auto"/>
                <w:w w:val="100"/>
                <w:kern w:val="0"/>
                <w:sz w:val="24"/>
                <w:szCs w:val="24"/>
                <w:lang w:eastAsia="zh-CN"/>
              </w:rPr>
              <w:t>医保签约服务</w:t>
            </w:r>
            <w:r>
              <w:rPr>
                <w:rFonts w:hint="default" w:ascii="Times New Roman" w:hAnsi="Times New Roman" w:eastAsia="仿宋" w:cs="Times New Roman"/>
                <w:color w:val="auto"/>
                <w:w w:val="100"/>
                <w:kern w:val="0"/>
                <w:sz w:val="24"/>
                <w:szCs w:val="24"/>
              </w:rPr>
              <w:t>团队开展体格检查、疾病面对面综合性评估</w:t>
            </w:r>
            <w:r>
              <w:rPr>
                <w:rFonts w:hint="default" w:ascii="Times New Roman" w:hAnsi="Times New Roman" w:eastAsia="仿宋" w:cs="Times New Roman"/>
                <w:color w:val="auto"/>
                <w:w w:val="100"/>
                <w:kern w:val="0"/>
                <w:sz w:val="24"/>
                <w:szCs w:val="24"/>
                <w:lang w:eastAsia="zh-CN"/>
              </w:rPr>
              <w:t>（</w:t>
            </w:r>
            <w:r>
              <w:rPr>
                <w:rFonts w:hint="default" w:ascii="Times New Roman" w:hAnsi="Times New Roman" w:eastAsia="仿宋" w:cs="Times New Roman"/>
                <w:color w:val="auto"/>
                <w:w w:val="100"/>
                <w:kern w:val="0"/>
                <w:sz w:val="24"/>
                <w:szCs w:val="24"/>
              </w:rPr>
              <w:t>包含风险等级、并发症、合并症等</w:t>
            </w:r>
            <w:r>
              <w:rPr>
                <w:rFonts w:hint="default" w:ascii="Times New Roman" w:hAnsi="Times New Roman" w:eastAsia="仿宋" w:cs="Times New Roman"/>
                <w:color w:val="auto"/>
                <w:w w:val="100"/>
                <w:kern w:val="0"/>
                <w:sz w:val="24"/>
                <w:szCs w:val="24"/>
                <w:lang w:eastAsia="zh-CN"/>
              </w:rPr>
              <w:t>）</w:t>
            </w:r>
          </w:p>
        </w:tc>
        <w:tc>
          <w:tcPr>
            <w:tcW w:w="1285" w:type="dxa"/>
            <w:tcBorders>
              <w:top w:val="single" w:color="auto" w:sz="4" w:space="0"/>
              <w:left w:val="single" w:color="auto" w:sz="4" w:space="0"/>
              <w:bottom w:val="nil"/>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≥1次</w:t>
            </w:r>
            <w:r>
              <w:rPr>
                <w:rFonts w:hint="default" w:ascii="Times New Roman" w:hAnsi="Times New Roman" w:eastAsia="仿宋" w:cs="Times New Roman"/>
                <w:color w:val="auto"/>
                <w:w w:val="100"/>
                <w:kern w:val="0"/>
                <w:sz w:val="24"/>
                <w:szCs w:val="24"/>
                <w:lang w:val="en"/>
              </w:rPr>
              <w:t>/年</w:t>
            </w:r>
          </w:p>
        </w:tc>
        <w:tc>
          <w:tcPr>
            <w:tcW w:w="2016" w:type="dxa"/>
            <w:tcBorders>
              <w:top w:val="single" w:color="auto" w:sz="4" w:space="0"/>
              <w:left w:val="single" w:color="auto" w:sz="4" w:space="0"/>
              <w:bottom w:val="nil"/>
              <w:right w:val="single" w:color="auto" w:sz="4" w:space="0"/>
            </w:tcBorders>
            <w:shd w:val="clear" w:color="auto" w:fill="FFFFFF"/>
            <w:vAlign w:val="center"/>
          </w:tcPr>
          <w:p>
            <w:pPr>
              <w:pStyle w:val="8"/>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lang w:val="en-US" w:eastAsia="zh-CN" w:bidi="ar-SA"/>
              </w:rPr>
            </w:pPr>
            <w:r>
              <w:rPr>
                <w:rFonts w:hint="default" w:ascii="Times New Roman" w:hAnsi="Times New Roman" w:eastAsia="仿宋" w:cs="Times New Roman"/>
                <w:color w:val="auto"/>
                <w:w w:val="100"/>
                <w:kern w:val="0"/>
                <w:sz w:val="24"/>
                <w:szCs w:val="24"/>
                <w:lang w:val="en-US" w:eastAsia="zh-CN" w:bidi="ar-SA"/>
              </w:rPr>
              <w:t>按照《诊断学》、《高血压基层诊疗指南》、《国家基层糖尿病防治管理指南》等执行</w:t>
            </w:r>
          </w:p>
        </w:tc>
      </w:tr>
      <w:tr>
        <w:tblPrEx>
          <w:tblLayout w:type="fixed"/>
          <w:tblCellMar>
            <w:top w:w="0" w:type="dxa"/>
            <w:left w:w="10" w:type="dxa"/>
            <w:bottom w:w="0" w:type="dxa"/>
            <w:right w:w="10" w:type="dxa"/>
          </w:tblCellMar>
        </w:tblPrEx>
        <w:trPr>
          <w:trHeight w:val="4486" w:hRule="atLeast"/>
          <w:jc w:val="center"/>
        </w:trPr>
        <w:tc>
          <w:tcPr>
            <w:tcW w:w="1474" w:type="dxa"/>
            <w:tcBorders>
              <w:top w:val="single" w:color="auto" w:sz="4" w:space="0"/>
              <w:left w:val="single" w:color="auto" w:sz="4" w:space="0"/>
              <w:bottom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制定执行健康管理计划</w:t>
            </w:r>
          </w:p>
        </w:tc>
        <w:tc>
          <w:tcPr>
            <w:tcW w:w="4752" w:type="dxa"/>
            <w:gridSpan w:val="2"/>
            <w:tcBorders>
              <w:top w:val="single" w:color="auto" w:sz="4" w:space="0"/>
              <w:left w:val="single" w:color="auto" w:sz="4" w:space="0"/>
              <w:bottom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家庭医生</w:t>
            </w:r>
            <w:r>
              <w:rPr>
                <w:rFonts w:hint="default" w:ascii="Times New Roman" w:hAnsi="Times New Roman" w:eastAsia="仿宋" w:cs="Times New Roman"/>
                <w:color w:val="auto"/>
                <w:w w:val="100"/>
                <w:kern w:val="0"/>
                <w:sz w:val="24"/>
                <w:szCs w:val="24"/>
                <w:lang w:eastAsia="zh-CN"/>
              </w:rPr>
              <w:t>医保签约服务</w:t>
            </w:r>
            <w:r>
              <w:rPr>
                <w:rFonts w:hint="default" w:ascii="Times New Roman" w:hAnsi="Times New Roman" w:eastAsia="仿宋" w:cs="Times New Roman"/>
                <w:color w:val="auto"/>
                <w:w w:val="100"/>
                <w:kern w:val="0"/>
                <w:sz w:val="24"/>
                <w:szCs w:val="24"/>
              </w:rPr>
              <w:t>团队与</w:t>
            </w:r>
            <w:r>
              <w:rPr>
                <w:rFonts w:hint="default" w:ascii="Times New Roman" w:hAnsi="Times New Roman" w:eastAsia="仿宋" w:cs="Times New Roman"/>
                <w:color w:val="auto"/>
                <w:w w:val="100"/>
                <w:kern w:val="0"/>
                <w:sz w:val="24"/>
                <w:szCs w:val="24"/>
                <w:lang w:eastAsia="zh-CN"/>
              </w:rPr>
              <w:t>签约参保人员</w:t>
            </w:r>
            <w:r>
              <w:rPr>
                <w:rFonts w:hint="default" w:ascii="Times New Roman" w:hAnsi="Times New Roman" w:eastAsia="仿宋" w:cs="Times New Roman"/>
                <w:color w:val="auto"/>
                <w:w w:val="100"/>
                <w:kern w:val="0"/>
                <w:sz w:val="24"/>
                <w:szCs w:val="24"/>
              </w:rPr>
              <w:t>沟通健康状况评估结果，共同制定管理目标、治疗方案和随访计划。</w:t>
            </w:r>
            <w:r>
              <w:rPr>
                <w:rFonts w:hint="default" w:ascii="Times New Roman" w:hAnsi="Times New Roman" w:eastAsia="仿宋" w:cs="Times New Roman"/>
                <w:color w:val="auto"/>
                <w:w w:val="100"/>
                <w:sz w:val="24"/>
                <w:szCs w:val="24"/>
              </w:rPr>
              <w:t>科学控制血压、血糖、血脂等关键指标；减少和控制高血压或糖尿病对心、脑、肾等器官损害和急性动脉粥样硬化性心血管病发病风险；通过门诊、微信、APP等提供健康咨询、指导等健康管理。</w:t>
            </w:r>
          </w:p>
        </w:tc>
        <w:tc>
          <w:tcPr>
            <w:tcW w:w="1285"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≥4次</w:t>
            </w:r>
            <w:r>
              <w:rPr>
                <w:rFonts w:hint="default" w:ascii="Times New Roman" w:hAnsi="Times New Roman" w:eastAsia="仿宋" w:cs="Times New Roman"/>
                <w:color w:val="auto"/>
                <w:w w:val="100"/>
                <w:kern w:val="0"/>
                <w:sz w:val="24"/>
                <w:szCs w:val="24"/>
                <w:lang w:val="en"/>
              </w:rPr>
              <w:t>/年</w:t>
            </w:r>
          </w:p>
        </w:tc>
        <w:tc>
          <w:tcPr>
            <w:tcW w:w="2016"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r>
      <w:tr>
        <w:tblPrEx>
          <w:tblLayout w:type="fixed"/>
          <w:tblCellMar>
            <w:top w:w="0" w:type="dxa"/>
            <w:left w:w="10" w:type="dxa"/>
            <w:bottom w:w="0" w:type="dxa"/>
            <w:right w:w="10" w:type="dxa"/>
          </w:tblCellMar>
        </w:tblPrEx>
        <w:trPr>
          <w:trHeight w:val="1733" w:hRule="atLeast"/>
          <w:jc w:val="center"/>
        </w:trPr>
        <w:tc>
          <w:tcPr>
            <w:tcW w:w="1474" w:type="dxa"/>
            <w:vMerge w:val="restart"/>
            <w:tcBorders>
              <w:top w:val="single" w:color="auto" w:sz="4" w:space="0"/>
              <w:left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相关检查检测</w:t>
            </w:r>
          </w:p>
        </w:tc>
        <w:tc>
          <w:tcPr>
            <w:tcW w:w="1185" w:type="dxa"/>
            <w:vMerge w:val="restart"/>
            <w:tcBorders>
              <w:top w:val="single" w:color="auto" w:sz="4" w:space="0"/>
              <w:left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高血压</w:t>
            </w:r>
          </w:p>
        </w:tc>
        <w:tc>
          <w:tcPr>
            <w:tcW w:w="3567" w:type="dxa"/>
            <w:tcBorders>
              <w:top w:val="single" w:color="auto" w:sz="4" w:space="0"/>
              <w:left w:val="single" w:color="auto" w:sz="4" w:space="0"/>
              <w:bottom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血压</w:t>
            </w:r>
          </w:p>
        </w:tc>
        <w:tc>
          <w:tcPr>
            <w:tcW w:w="1285"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lang w:val="en"/>
              </w:rPr>
            </w:pPr>
            <w:r>
              <w:rPr>
                <w:rFonts w:hint="default" w:ascii="Times New Roman" w:hAnsi="Times New Roman" w:eastAsia="仿宋" w:cs="Times New Roman"/>
                <w:color w:val="auto"/>
                <w:w w:val="100"/>
                <w:kern w:val="0"/>
                <w:sz w:val="24"/>
                <w:szCs w:val="24"/>
                <w:lang w:val="en"/>
              </w:rPr>
              <w:t>6次/年或 12次/年</w:t>
            </w:r>
          </w:p>
        </w:tc>
        <w:tc>
          <w:tcPr>
            <w:tcW w:w="2016"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检查检测频次根据病情控制情况动态调整。控制满意者≥6次/年，控制不满意者≥12次/年。</w:t>
            </w:r>
          </w:p>
        </w:tc>
      </w:tr>
      <w:tr>
        <w:tblPrEx>
          <w:tblLayout w:type="fixed"/>
          <w:tblCellMar>
            <w:top w:w="0" w:type="dxa"/>
            <w:left w:w="10" w:type="dxa"/>
            <w:bottom w:w="0" w:type="dxa"/>
            <w:right w:w="10" w:type="dxa"/>
          </w:tblCellMar>
        </w:tblPrEx>
        <w:trPr>
          <w:trHeight w:val="315" w:hRule="atLeast"/>
          <w:jc w:val="center"/>
        </w:trPr>
        <w:tc>
          <w:tcPr>
            <w:tcW w:w="1474" w:type="dxa"/>
            <w:vMerge w:val="continue"/>
            <w:tcBorders>
              <w:left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c>
          <w:tcPr>
            <w:tcW w:w="1185" w:type="dxa"/>
            <w:vMerge w:val="continue"/>
            <w:tcBorders>
              <w:left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c>
          <w:tcPr>
            <w:tcW w:w="3567" w:type="dxa"/>
            <w:tcBorders>
              <w:top w:val="single" w:color="auto" w:sz="4" w:space="0"/>
              <w:left w:val="single" w:color="auto" w:sz="4" w:space="0"/>
              <w:bottom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lang w:val="en"/>
              </w:rPr>
            </w:pPr>
            <w:r>
              <w:rPr>
                <w:rFonts w:hint="default" w:ascii="Times New Roman" w:hAnsi="Times New Roman" w:eastAsia="仿宋" w:cs="Times New Roman"/>
                <w:color w:val="auto"/>
                <w:w w:val="100"/>
                <w:kern w:val="0"/>
                <w:sz w:val="24"/>
                <w:szCs w:val="24"/>
              </w:rPr>
              <w:t>心电图</w:t>
            </w:r>
          </w:p>
        </w:tc>
        <w:tc>
          <w:tcPr>
            <w:tcW w:w="1285"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≥1次/年</w:t>
            </w:r>
          </w:p>
        </w:tc>
        <w:tc>
          <w:tcPr>
            <w:tcW w:w="2016"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r>
      <w:tr>
        <w:tblPrEx>
          <w:tblLayout w:type="fixed"/>
          <w:tblCellMar>
            <w:top w:w="0" w:type="dxa"/>
            <w:left w:w="10" w:type="dxa"/>
            <w:bottom w:w="0" w:type="dxa"/>
            <w:right w:w="10" w:type="dxa"/>
          </w:tblCellMar>
        </w:tblPrEx>
        <w:trPr>
          <w:trHeight w:val="315" w:hRule="atLeast"/>
          <w:jc w:val="center"/>
        </w:trPr>
        <w:tc>
          <w:tcPr>
            <w:tcW w:w="1474" w:type="dxa"/>
            <w:vMerge w:val="continue"/>
            <w:tcBorders>
              <w:left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c>
          <w:tcPr>
            <w:tcW w:w="1185" w:type="dxa"/>
            <w:vMerge w:val="continue"/>
            <w:tcBorders>
              <w:left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c>
          <w:tcPr>
            <w:tcW w:w="3567" w:type="dxa"/>
            <w:tcBorders>
              <w:top w:val="single" w:color="auto" w:sz="4" w:space="0"/>
              <w:left w:val="single" w:color="auto" w:sz="4" w:space="0"/>
              <w:bottom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lang w:val="en-US" w:eastAsia="zh-CN" w:bidi="ar-SA"/>
              </w:rPr>
            </w:pPr>
            <w:r>
              <w:rPr>
                <w:rFonts w:hint="default" w:ascii="Times New Roman" w:hAnsi="Times New Roman" w:eastAsia="仿宋" w:cs="Times New Roman"/>
                <w:color w:val="auto"/>
                <w:w w:val="100"/>
                <w:kern w:val="0"/>
                <w:sz w:val="24"/>
                <w:szCs w:val="24"/>
              </w:rPr>
              <w:t>血糖</w:t>
            </w:r>
          </w:p>
        </w:tc>
        <w:tc>
          <w:tcPr>
            <w:tcW w:w="1285"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lang w:val="en-US" w:eastAsia="zh-CN" w:bidi="ar-SA"/>
              </w:rPr>
            </w:pPr>
            <w:r>
              <w:rPr>
                <w:rFonts w:hint="default" w:ascii="Times New Roman" w:hAnsi="Times New Roman" w:eastAsia="仿宋" w:cs="Times New Roman"/>
                <w:color w:val="auto"/>
                <w:w w:val="100"/>
                <w:kern w:val="0"/>
                <w:sz w:val="24"/>
                <w:szCs w:val="24"/>
              </w:rPr>
              <w:t>≥</w:t>
            </w:r>
            <w:r>
              <w:rPr>
                <w:rFonts w:hint="default" w:ascii="Times New Roman" w:hAnsi="Times New Roman" w:eastAsia="仿宋" w:cs="Times New Roman"/>
                <w:color w:val="auto"/>
                <w:w w:val="100"/>
                <w:kern w:val="0"/>
                <w:sz w:val="24"/>
                <w:szCs w:val="24"/>
                <w:lang w:val="en-US" w:eastAsia="zh-CN"/>
              </w:rPr>
              <w:t>2</w:t>
            </w:r>
            <w:r>
              <w:rPr>
                <w:rFonts w:hint="default" w:ascii="Times New Roman" w:hAnsi="Times New Roman" w:eastAsia="仿宋" w:cs="Times New Roman"/>
                <w:color w:val="auto"/>
                <w:w w:val="100"/>
                <w:kern w:val="0"/>
                <w:sz w:val="24"/>
                <w:szCs w:val="24"/>
              </w:rPr>
              <w:t>次/年</w:t>
            </w:r>
          </w:p>
        </w:tc>
        <w:tc>
          <w:tcPr>
            <w:tcW w:w="2016"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r>
      <w:tr>
        <w:tblPrEx>
          <w:tblLayout w:type="fixed"/>
          <w:tblCellMar>
            <w:top w:w="0" w:type="dxa"/>
            <w:left w:w="10" w:type="dxa"/>
            <w:bottom w:w="0" w:type="dxa"/>
            <w:right w:w="10" w:type="dxa"/>
          </w:tblCellMar>
        </w:tblPrEx>
        <w:trPr>
          <w:trHeight w:val="315" w:hRule="atLeast"/>
          <w:jc w:val="center"/>
        </w:trPr>
        <w:tc>
          <w:tcPr>
            <w:tcW w:w="1474" w:type="dxa"/>
            <w:vMerge w:val="continue"/>
            <w:tcBorders>
              <w:left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c>
          <w:tcPr>
            <w:tcW w:w="1185" w:type="dxa"/>
            <w:vMerge w:val="continue"/>
            <w:tcBorders>
              <w:left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c>
          <w:tcPr>
            <w:tcW w:w="3567" w:type="dxa"/>
            <w:tcBorders>
              <w:top w:val="single" w:color="auto" w:sz="4" w:space="0"/>
              <w:left w:val="single" w:color="auto" w:sz="4" w:space="0"/>
              <w:bottom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肝肾功</w:t>
            </w:r>
          </w:p>
        </w:tc>
        <w:tc>
          <w:tcPr>
            <w:tcW w:w="1285"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w:t>
            </w:r>
            <w:r>
              <w:rPr>
                <w:rFonts w:hint="default" w:ascii="Times New Roman" w:hAnsi="Times New Roman" w:eastAsia="仿宋" w:cs="Times New Roman"/>
                <w:color w:val="auto"/>
                <w:w w:val="100"/>
                <w:kern w:val="0"/>
                <w:sz w:val="24"/>
                <w:szCs w:val="24"/>
                <w:lang w:val="en-US" w:eastAsia="zh-CN"/>
              </w:rPr>
              <w:t>2</w:t>
            </w:r>
            <w:r>
              <w:rPr>
                <w:rFonts w:hint="default" w:ascii="Times New Roman" w:hAnsi="Times New Roman" w:eastAsia="仿宋" w:cs="Times New Roman"/>
                <w:color w:val="auto"/>
                <w:w w:val="100"/>
                <w:kern w:val="0"/>
                <w:sz w:val="24"/>
                <w:szCs w:val="24"/>
              </w:rPr>
              <w:t>次/年</w:t>
            </w:r>
          </w:p>
        </w:tc>
        <w:tc>
          <w:tcPr>
            <w:tcW w:w="2016"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r>
      <w:tr>
        <w:tblPrEx>
          <w:tblLayout w:type="fixed"/>
          <w:tblCellMar>
            <w:top w:w="0" w:type="dxa"/>
            <w:left w:w="10" w:type="dxa"/>
            <w:bottom w:w="0" w:type="dxa"/>
            <w:right w:w="10" w:type="dxa"/>
          </w:tblCellMar>
        </w:tblPrEx>
        <w:trPr>
          <w:trHeight w:val="315" w:hRule="atLeast"/>
          <w:jc w:val="center"/>
        </w:trPr>
        <w:tc>
          <w:tcPr>
            <w:tcW w:w="1474" w:type="dxa"/>
            <w:vMerge w:val="continue"/>
            <w:tcBorders>
              <w:left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c>
          <w:tcPr>
            <w:tcW w:w="1185" w:type="dxa"/>
            <w:vMerge w:val="continue"/>
            <w:tcBorders>
              <w:left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c>
          <w:tcPr>
            <w:tcW w:w="3567" w:type="dxa"/>
            <w:tcBorders>
              <w:top w:val="single" w:color="auto" w:sz="4" w:space="0"/>
              <w:left w:val="single" w:color="auto" w:sz="4" w:space="0"/>
              <w:bottom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血脂</w:t>
            </w:r>
          </w:p>
        </w:tc>
        <w:tc>
          <w:tcPr>
            <w:tcW w:w="1285"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w:t>
            </w:r>
            <w:r>
              <w:rPr>
                <w:rFonts w:hint="default" w:ascii="Times New Roman" w:hAnsi="Times New Roman" w:eastAsia="仿宋" w:cs="Times New Roman"/>
                <w:color w:val="auto"/>
                <w:w w:val="100"/>
                <w:kern w:val="0"/>
                <w:sz w:val="24"/>
                <w:szCs w:val="24"/>
                <w:lang w:val="en-US" w:eastAsia="zh-CN"/>
              </w:rPr>
              <w:t>2</w:t>
            </w:r>
            <w:r>
              <w:rPr>
                <w:rFonts w:hint="default" w:ascii="Times New Roman" w:hAnsi="Times New Roman" w:eastAsia="仿宋" w:cs="Times New Roman"/>
                <w:color w:val="auto"/>
                <w:w w:val="100"/>
                <w:kern w:val="0"/>
                <w:sz w:val="24"/>
                <w:szCs w:val="24"/>
              </w:rPr>
              <w:t>次/年</w:t>
            </w:r>
          </w:p>
        </w:tc>
        <w:tc>
          <w:tcPr>
            <w:tcW w:w="2016"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r>
      <w:tr>
        <w:tblPrEx>
          <w:tblLayout w:type="fixed"/>
          <w:tblCellMar>
            <w:top w:w="0" w:type="dxa"/>
            <w:left w:w="10" w:type="dxa"/>
            <w:bottom w:w="0" w:type="dxa"/>
            <w:right w:w="10" w:type="dxa"/>
          </w:tblCellMar>
        </w:tblPrEx>
        <w:trPr>
          <w:trHeight w:val="1508" w:hRule="atLeast"/>
          <w:jc w:val="center"/>
        </w:trPr>
        <w:tc>
          <w:tcPr>
            <w:tcW w:w="1474" w:type="dxa"/>
            <w:vMerge w:val="continue"/>
            <w:tcBorders>
              <w:left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c>
          <w:tcPr>
            <w:tcW w:w="1185" w:type="dxa"/>
            <w:vMerge w:val="restart"/>
            <w:tcBorders>
              <w:top w:val="single" w:color="auto" w:sz="4" w:space="0"/>
              <w:left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糖尿病</w:t>
            </w:r>
          </w:p>
        </w:tc>
        <w:tc>
          <w:tcPr>
            <w:tcW w:w="3567" w:type="dxa"/>
            <w:tcBorders>
              <w:top w:val="single" w:color="auto" w:sz="4" w:space="0"/>
              <w:left w:val="single" w:color="auto" w:sz="4" w:space="0"/>
              <w:bottom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血糖</w:t>
            </w:r>
          </w:p>
        </w:tc>
        <w:tc>
          <w:tcPr>
            <w:tcW w:w="1285"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w:t>
            </w:r>
            <w:r>
              <w:rPr>
                <w:rFonts w:hint="default" w:ascii="Times New Roman" w:hAnsi="Times New Roman" w:eastAsia="仿宋" w:cs="Times New Roman"/>
                <w:color w:val="auto"/>
                <w:w w:val="100"/>
                <w:kern w:val="0"/>
                <w:sz w:val="24"/>
                <w:szCs w:val="24"/>
                <w:lang w:val="en-US" w:eastAsia="zh-CN"/>
              </w:rPr>
              <w:t>12</w:t>
            </w:r>
            <w:r>
              <w:rPr>
                <w:rFonts w:hint="default" w:ascii="Times New Roman" w:hAnsi="Times New Roman" w:eastAsia="仿宋" w:cs="Times New Roman"/>
                <w:color w:val="auto"/>
                <w:w w:val="100"/>
                <w:kern w:val="0"/>
                <w:sz w:val="24"/>
                <w:szCs w:val="24"/>
              </w:rPr>
              <w:t>次/年</w:t>
            </w:r>
          </w:p>
        </w:tc>
        <w:tc>
          <w:tcPr>
            <w:tcW w:w="2016"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检查检测频次根据病情控制情况动态调整。控制满意者≥6次/年，控制不满意者≥12次/年。</w:t>
            </w:r>
          </w:p>
        </w:tc>
      </w:tr>
      <w:tr>
        <w:tblPrEx>
          <w:tblLayout w:type="fixed"/>
          <w:tblCellMar>
            <w:top w:w="0" w:type="dxa"/>
            <w:left w:w="10" w:type="dxa"/>
            <w:bottom w:w="0" w:type="dxa"/>
            <w:right w:w="10" w:type="dxa"/>
          </w:tblCellMar>
        </w:tblPrEx>
        <w:trPr>
          <w:trHeight w:val="344" w:hRule="atLeast"/>
          <w:jc w:val="center"/>
        </w:trPr>
        <w:tc>
          <w:tcPr>
            <w:tcW w:w="1474" w:type="dxa"/>
            <w:vMerge w:val="continue"/>
            <w:tcBorders>
              <w:left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c>
          <w:tcPr>
            <w:tcW w:w="1185" w:type="dxa"/>
            <w:vMerge w:val="continue"/>
            <w:tcBorders>
              <w:left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c>
          <w:tcPr>
            <w:tcW w:w="3567" w:type="dxa"/>
            <w:tcBorders>
              <w:top w:val="single" w:color="auto" w:sz="4" w:space="0"/>
              <w:left w:val="single" w:color="auto" w:sz="4" w:space="0"/>
              <w:bottom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血压</w:t>
            </w:r>
          </w:p>
        </w:tc>
        <w:tc>
          <w:tcPr>
            <w:tcW w:w="1285"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≥4次/年</w:t>
            </w:r>
          </w:p>
        </w:tc>
        <w:tc>
          <w:tcPr>
            <w:tcW w:w="2016"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r>
      <w:tr>
        <w:tblPrEx>
          <w:tblLayout w:type="fixed"/>
          <w:tblCellMar>
            <w:top w:w="0" w:type="dxa"/>
            <w:left w:w="10" w:type="dxa"/>
            <w:bottom w:w="0" w:type="dxa"/>
            <w:right w:w="10" w:type="dxa"/>
          </w:tblCellMar>
        </w:tblPrEx>
        <w:trPr>
          <w:trHeight w:val="315" w:hRule="atLeast"/>
          <w:jc w:val="center"/>
        </w:trPr>
        <w:tc>
          <w:tcPr>
            <w:tcW w:w="1474" w:type="dxa"/>
            <w:vMerge w:val="continue"/>
            <w:tcBorders>
              <w:left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c>
          <w:tcPr>
            <w:tcW w:w="1185" w:type="dxa"/>
            <w:vMerge w:val="continue"/>
            <w:tcBorders>
              <w:left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c>
          <w:tcPr>
            <w:tcW w:w="3567" w:type="dxa"/>
            <w:tcBorders>
              <w:top w:val="single" w:color="auto" w:sz="4" w:space="0"/>
              <w:left w:val="single" w:color="auto" w:sz="4" w:space="0"/>
              <w:bottom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lang w:val="en-US" w:eastAsia="zh-CN" w:bidi="ar-SA"/>
              </w:rPr>
            </w:pPr>
            <w:r>
              <w:rPr>
                <w:rFonts w:hint="default" w:ascii="Times New Roman" w:hAnsi="Times New Roman" w:eastAsia="仿宋" w:cs="Times New Roman"/>
                <w:color w:val="auto"/>
                <w:w w:val="100"/>
                <w:kern w:val="0"/>
                <w:sz w:val="24"/>
                <w:szCs w:val="24"/>
              </w:rPr>
              <w:t>心电图</w:t>
            </w:r>
          </w:p>
        </w:tc>
        <w:tc>
          <w:tcPr>
            <w:tcW w:w="1285"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lang w:val="en-US" w:eastAsia="zh-CN" w:bidi="ar-SA"/>
              </w:rPr>
            </w:pPr>
            <w:r>
              <w:rPr>
                <w:rFonts w:hint="default" w:ascii="Times New Roman" w:hAnsi="Times New Roman" w:eastAsia="仿宋" w:cs="Times New Roman"/>
                <w:color w:val="auto"/>
                <w:w w:val="100"/>
                <w:kern w:val="0"/>
                <w:sz w:val="24"/>
                <w:szCs w:val="24"/>
              </w:rPr>
              <w:t>≥1次/年</w:t>
            </w:r>
          </w:p>
        </w:tc>
        <w:tc>
          <w:tcPr>
            <w:tcW w:w="2016"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r>
      <w:tr>
        <w:tblPrEx>
          <w:tblLayout w:type="fixed"/>
          <w:tblCellMar>
            <w:top w:w="0" w:type="dxa"/>
            <w:left w:w="10" w:type="dxa"/>
            <w:bottom w:w="0" w:type="dxa"/>
            <w:right w:w="10" w:type="dxa"/>
          </w:tblCellMar>
        </w:tblPrEx>
        <w:trPr>
          <w:trHeight w:val="315" w:hRule="atLeast"/>
          <w:jc w:val="center"/>
        </w:trPr>
        <w:tc>
          <w:tcPr>
            <w:tcW w:w="1474" w:type="dxa"/>
            <w:vMerge w:val="continue"/>
            <w:tcBorders>
              <w:left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c>
          <w:tcPr>
            <w:tcW w:w="1185" w:type="dxa"/>
            <w:vMerge w:val="continue"/>
            <w:tcBorders>
              <w:left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c>
          <w:tcPr>
            <w:tcW w:w="3567" w:type="dxa"/>
            <w:tcBorders>
              <w:top w:val="single" w:color="auto" w:sz="4" w:space="0"/>
              <w:left w:val="single" w:color="auto" w:sz="4" w:space="0"/>
              <w:bottom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肝肾功</w:t>
            </w:r>
          </w:p>
        </w:tc>
        <w:tc>
          <w:tcPr>
            <w:tcW w:w="1285"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w:t>
            </w:r>
            <w:r>
              <w:rPr>
                <w:rFonts w:hint="default" w:ascii="Times New Roman" w:hAnsi="Times New Roman" w:eastAsia="仿宋" w:cs="Times New Roman"/>
                <w:color w:val="auto"/>
                <w:w w:val="100"/>
                <w:kern w:val="0"/>
                <w:sz w:val="24"/>
                <w:szCs w:val="24"/>
                <w:lang w:val="en-US" w:eastAsia="zh-CN"/>
              </w:rPr>
              <w:t>2</w:t>
            </w:r>
            <w:r>
              <w:rPr>
                <w:rFonts w:hint="default" w:ascii="Times New Roman" w:hAnsi="Times New Roman" w:eastAsia="仿宋" w:cs="Times New Roman"/>
                <w:color w:val="auto"/>
                <w:w w:val="100"/>
                <w:kern w:val="0"/>
                <w:sz w:val="24"/>
                <w:szCs w:val="24"/>
              </w:rPr>
              <w:t>次/年</w:t>
            </w:r>
          </w:p>
        </w:tc>
        <w:tc>
          <w:tcPr>
            <w:tcW w:w="2016"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r>
      <w:tr>
        <w:tblPrEx>
          <w:tblLayout w:type="fixed"/>
          <w:tblCellMar>
            <w:top w:w="0" w:type="dxa"/>
            <w:left w:w="10" w:type="dxa"/>
            <w:bottom w:w="0" w:type="dxa"/>
            <w:right w:w="10" w:type="dxa"/>
          </w:tblCellMar>
        </w:tblPrEx>
        <w:trPr>
          <w:trHeight w:val="326" w:hRule="atLeast"/>
          <w:jc w:val="center"/>
        </w:trPr>
        <w:tc>
          <w:tcPr>
            <w:tcW w:w="1474" w:type="dxa"/>
            <w:vMerge w:val="continue"/>
            <w:tcBorders>
              <w:left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c>
          <w:tcPr>
            <w:tcW w:w="1185" w:type="dxa"/>
            <w:vMerge w:val="continue"/>
            <w:tcBorders>
              <w:left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c>
          <w:tcPr>
            <w:tcW w:w="3567" w:type="dxa"/>
            <w:tcBorders>
              <w:top w:val="single" w:color="auto" w:sz="4" w:space="0"/>
              <w:left w:val="single" w:color="auto" w:sz="4" w:space="0"/>
              <w:bottom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糖化血红蛋白</w:t>
            </w:r>
          </w:p>
        </w:tc>
        <w:tc>
          <w:tcPr>
            <w:tcW w:w="1285"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w:t>
            </w:r>
            <w:r>
              <w:rPr>
                <w:rFonts w:hint="default" w:ascii="Times New Roman" w:hAnsi="Times New Roman" w:eastAsia="仿宋" w:cs="Times New Roman"/>
                <w:color w:val="auto"/>
                <w:w w:val="100"/>
                <w:kern w:val="0"/>
                <w:sz w:val="24"/>
                <w:szCs w:val="24"/>
                <w:lang w:val="en-US" w:eastAsia="zh-CN"/>
              </w:rPr>
              <w:t>2</w:t>
            </w:r>
            <w:r>
              <w:rPr>
                <w:rFonts w:hint="default" w:ascii="Times New Roman" w:hAnsi="Times New Roman" w:eastAsia="仿宋" w:cs="Times New Roman"/>
                <w:color w:val="auto"/>
                <w:w w:val="100"/>
                <w:kern w:val="0"/>
                <w:sz w:val="24"/>
                <w:szCs w:val="24"/>
              </w:rPr>
              <w:t>次/年</w:t>
            </w:r>
          </w:p>
        </w:tc>
        <w:tc>
          <w:tcPr>
            <w:tcW w:w="2016"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r>
      <w:tr>
        <w:tblPrEx>
          <w:tblLayout w:type="fixed"/>
          <w:tblCellMar>
            <w:top w:w="0" w:type="dxa"/>
            <w:left w:w="10" w:type="dxa"/>
            <w:bottom w:w="0" w:type="dxa"/>
            <w:right w:w="10" w:type="dxa"/>
          </w:tblCellMar>
        </w:tblPrEx>
        <w:trPr>
          <w:trHeight w:val="326" w:hRule="atLeast"/>
          <w:jc w:val="center"/>
        </w:trPr>
        <w:tc>
          <w:tcPr>
            <w:tcW w:w="1474" w:type="dxa"/>
            <w:vMerge w:val="continue"/>
            <w:tcBorders>
              <w:left w:val="single" w:color="auto" w:sz="4" w:space="0"/>
              <w:bottom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c>
          <w:tcPr>
            <w:tcW w:w="1185" w:type="dxa"/>
            <w:vMerge w:val="continue"/>
            <w:tcBorders>
              <w:left w:val="single" w:color="auto" w:sz="4" w:space="0"/>
              <w:bottom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c>
          <w:tcPr>
            <w:tcW w:w="3567" w:type="dxa"/>
            <w:tcBorders>
              <w:top w:val="single" w:color="auto" w:sz="4" w:space="0"/>
              <w:left w:val="single" w:color="auto" w:sz="4" w:space="0"/>
              <w:bottom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血脂</w:t>
            </w:r>
          </w:p>
        </w:tc>
        <w:tc>
          <w:tcPr>
            <w:tcW w:w="1285"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w:t>
            </w:r>
            <w:r>
              <w:rPr>
                <w:rFonts w:hint="default" w:ascii="Times New Roman" w:hAnsi="Times New Roman" w:eastAsia="仿宋" w:cs="Times New Roman"/>
                <w:color w:val="auto"/>
                <w:w w:val="100"/>
                <w:kern w:val="0"/>
                <w:sz w:val="24"/>
                <w:szCs w:val="24"/>
                <w:lang w:val="en-US" w:eastAsia="zh-CN"/>
              </w:rPr>
              <w:t>2</w:t>
            </w:r>
            <w:r>
              <w:rPr>
                <w:rFonts w:hint="default" w:ascii="Times New Roman" w:hAnsi="Times New Roman" w:eastAsia="仿宋" w:cs="Times New Roman"/>
                <w:color w:val="auto"/>
                <w:w w:val="100"/>
                <w:kern w:val="0"/>
                <w:sz w:val="24"/>
                <w:szCs w:val="24"/>
              </w:rPr>
              <w:t>次/年</w:t>
            </w:r>
          </w:p>
        </w:tc>
        <w:tc>
          <w:tcPr>
            <w:tcW w:w="2016"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r>
      <w:tr>
        <w:tblPrEx>
          <w:tblLayout w:type="fixed"/>
          <w:tblCellMar>
            <w:top w:w="0" w:type="dxa"/>
            <w:left w:w="10" w:type="dxa"/>
            <w:bottom w:w="0" w:type="dxa"/>
            <w:right w:w="10" w:type="dxa"/>
          </w:tblCellMar>
        </w:tblPrEx>
        <w:trPr>
          <w:trHeight w:val="620" w:hRule="atLeast"/>
          <w:jc w:val="center"/>
        </w:trPr>
        <w:tc>
          <w:tcPr>
            <w:tcW w:w="1474" w:type="dxa"/>
            <w:tcBorders>
              <w:left w:val="single" w:color="auto" w:sz="4" w:space="0"/>
              <w:bottom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highlight w:val="none"/>
              </w:rPr>
            </w:pPr>
            <w:r>
              <w:rPr>
                <w:rFonts w:hint="default" w:ascii="Times New Roman" w:hAnsi="Times New Roman" w:eastAsia="仿宋" w:cs="Times New Roman"/>
                <w:color w:val="auto"/>
                <w:w w:val="100"/>
                <w:kern w:val="0"/>
                <w:sz w:val="24"/>
                <w:szCs w:val="24"/>
                <w:highlight w:val="none"/>
              </w:rPr>
              <w:t>药物保障</w:t>
            </w:r>
          </w:p>
        </w:tc>
        <w:tc>
          <w:tcPr>
            <w:tcW w:w="4752" w:type="dxa"/>
            <w:gridSpan w:val="2"/>
            <w:tcBorders>
              <w:left w:val="single" w:color="auto" w:sz="4" w:space="0"/>
              <w:bottom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highlight w:val="none"/>
              </w:rPr>
            </w:pPr>
            <w:r>
              <w:rPr>
                <w:rFonts w:hint="default" w:ascii="Times New Roman" w:hAnsi="Times New Roman" w:eastAsia="仿宋" w:cs="Times New Roman"/>
                <w:color w:val="auto"/>
                <w:w w:val="100"/>
                <w:kern w:val="0"/>
                <w:sz w:val="24"/>
                <w:szCs w:val="24"/>
                <w:highlight w:val="none"/>
              </w:rPr>
              <w:t>根据患者情况，提供四川省</w:t>
            </w:r>
            <w:r>
              <w:rPr>
                <w:rFonts w:hint="default" w:ascii="Times New Roman" w:hAnsi="Times New Roman" w:eastAsia="仿宋" w:cs="Times New Roman"/>
                <w:color w:val="auto"/>
                <w:w w:val="100"/>
                <w:kern w:val="0"/>
                <w:sz w:val="24"/>
                <w:szCs w:val="24"/>
                <w:highlight w:val="none"/>
                <w:lang w:eastAsia="zh-CN"/>
              </w:rPr>
              <w:t>“</w:t>
            </w:r>
            <w:r>
              <w:rPr>
                <w:rFonts w:hint="default" w:ascii="Times New Roman" w:hAnsi="Times New Roman" w:eastAsia="仿宋" w:cs="Times New Roman"/>
                <w:color w:val="auto"/>
                <w:w w:val="100"/>
                <w:kern w:val="0"/>
                <w:sz w:val="24"/>
                <w:szCs w:val="24"/>
                <w:highlight w:val="none"/>
              </w:rPr>
              <w:t>两病</w:t>
            </w:r>
            <w:r>
              <w:rPr>
                <w:rFonts w:hint="default" w:ascii="Times New Roman" w:hAnsi="Times New Roman" w:eastAsia="仿宋" w:cs="Times New Roman"/>
                <w:color w:val="auto"/>
                <w:w w:val="100"/>
                <w:kern w:val="0"/>
                <w:sz w:val="24"/>
                <w:szCs w:val="24"/>
                <w:highlight w:val="none"/>
                <w:lang w:eastAsia="zh-CN"/>
              </w:rPr>
              <w:t>”</w:t>
            </w:r>
            <w:r>
              <w:rPr>
                <w:rFonts w:hint="default" w:ascii="Times New Roman" w:hAnsi="Times New Roman" w:eastAsia="仿宋" w:cs="Times New Roman"/>
                <w:color w:val="auto"/>
                <w:w w:val="100"/>
                <w:kern w:val="0"/>
                <w:sz w:val="24"/>
                <w:szCs w:val="24"/>
                <w:highlight w:val="none"/>
              </w:rPr>
              <w:t>门诊用药名单范围内的治疗药物保障。</w:t>
            </w:r>
          </w:p>
        </w:tc>
        <w:tc>
          <w:tcPr>
            <w:tcW w:w="1285"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highlight w:val="none"/>
                <w:lang w:val="en-US" w:eastAsia="zh-CN"/>
              </w:rPr>
            </w:pPr>
            <w:r>
              <w:rPr>
                <w:rFonts w:hint="default" w:ascii="Times New Roman" w:hAnsi="Times New Roman" w:eastAsia="仿宋" w:cs="Times New Roman"/>
                <w:color w:val="auto"/>
                <w:w w:val="100"/>
                <w:kern w:val="0"/>
                <w:sz w:val="24"/>
                <w:szCs w:val="24"/>
                <w:highlight w:val="none"/>
                <w:lang w:val="en-US" w:eastAsia="zh-CN"/>
              </w:rPr>
              <w:t>按就医需求</w:t>
            </w:r>
          </w:p>
        </w:tc>
        <w:tc>
          <w:tcPr>
            <w:tcW w:w="2016"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highlight w:val="none"/>
              </w:rPr>
            </w:pPr>
          </w:p>
        </w:tc>
      </w:tr>
      <w:tr>
        <w:tblPrEx>
          <w:tblLayout w:type="fixed"/>
          <w:tblCellMar>
            <w:top w:w="0" w:type="dxa"/>
            <w:left w:w="10" w:type="dxa"/>
            <w:bottom w:w="0" w:type="dxa"/>
            <w:right w:w="10" w:type="dxa"/>
          </w:tblCellMar>
        </w:tblPrEx>
        <w:trPr>
          <w:trHeight w:val="1230" w:hRule="atLeast"/>
          <w:jc w:val="center"/>
        </w:trPr>
        <w:tc>
          <w:tcPr>
            <w:tcW w:w="1474"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疾病诊疗服务</w:t>
            </w:r>
          </w:p>
        </w:tc>
        <w:tc>
          <w:tcPr>
            <w:tcW w:w="4752"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sz w:val="24"/>
                <w:szCs w:val="24"/>
              </w:rPr>
            </w:pPr>
            <w:r>
              <w:rPr>
                <w:rFonts w:hint="default" w:ascii="Times New Roman" w:hAnsi="Times New Roman" w:eastAsia="仿宋" w:cs="Times New Roman"/>
                <w:color w:val="auto"/>
                <w:w w:val="100"/>
                <w:kern w:val="0"/>
                <w:sz w:val="24"/>
                <w:szCs w:val="24"/>
              </w:rPr>
              <w:t>签约</w:t>
            </w:r>
            <w:r>
              <w:rPr>
                <w:rFonts w:hint="default" w:ascii="Times New Roman" w:hAnsi="Times New Roman" w:eastAsia="仿宋" w:cs="Times New Roman"/>
                <w:color w:val="auto"/>
                <w:w w:val="100"/>
                <w:kern w:val="0"/>
                <w:sz w:val="24"/>
                <w:szCs w:val="24"/>
                <w:lang w:eastAsia="zh-CN"/>
              </w:rPr>
              <w:t>定点</w:t>
            </w:r>
            <w:r>
              <w:rPr>
                <w:rFonts w:hint="default" w:ascii="Times New Roman" w:hAnsi="Times New Roman" w:eastAsia="仿宋" w:cs="Times New Roman"/>
                <w:color w:val="auto"/>
                <w:w w:val="100"/>
                <w:kern w:val="0"/>
                <w:sz w:val="24"/>
                <w:szCs w:val="24"/>
              </w:rPr>
              <w:t>医疗机构按要求向</w:t>
            </w:r>
            <w:r>
              <w:rPr>
                <w:rFonts w:hint="default" w:ascii="Times New Roman" w:hAnsi="Times New Roman" w:eastAsia="仿宋" w:cs="Times New Roman"/>
                <w:color w:val="auto"/>
                <w:w w:val="100"/>
                <w:kern w:val="0"/>
                <w:sz w:val="24"/>
                <w:szCs w:val="24"/>
                <w:lang w:eastAsia="zh-CN"/>
              </w:rPr>
              <w:t>签约参保人员</w:t>
            </w:r>
            <w:r>
              <w:rPr>
                <w:rFonts w:hint="default" w:ascii="Times New Roman" w:hAnsi="Times New Roman" w:eastAsia="仿宋" w:cs="Times New Roman"/>
                <w:color w:val="auto"/>
                <w:w w:val="100"/>
                <w:kern w:val="0"/>
                <w:sz w:val="24"/>
                <w:szCs w:val="24"/>
              </w:rPr>
              <w:t>提供疾病诊疗及高血压</w:t>
            </w:r>
            <w:r>
              <w:rPr>
                <w:rFonts w:hint="default" w:ascii="Times New Roman" w:hAnsi="Times New Roman" w:eastAsia="仿宋" w:cs="Times New Roman"/>
                <w:color w:val="auto"/>
                <w:w w:val="100"/>
                <w:kern w:val="0"/>
                <w:sz w:val="24"/>
                <w:szCs w:val="24"/>
                <w:lang w:eastAsia="zh-CN"/>
              </w:rPr>
              <w:t>、</w:t>
            </w:r>
            <w:r>
              <w:rPr>
                <w:rFonts w:hint="default" w:ascii="Times New Roman" w:hAnsi="Times New Roman" w:eastAsia="仿宋" w:cs="Times New Roman"/>
                <w:color w:val="auto"/>
                <w:w w:val="100"/>
                <w:kern w:val="0"/>
                <w:sz w:val="24"/>
                <w:szCs w:val="24"/>
              </w:rPr>
              <w:t>糖尿病相关治疗药物、中医药服务（运用中医药方法开展健康管理服务）</w:t>
            </w:r>
          </w:p>
        </w:tc>
        <w:tc>
          <w:tcPr>
            <w:tcW w:w="1285"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lang w:val="en"/>
              </w:rPr>
            </w:pPr>
            <w:r>
              <w:rPr>
                <w:rFonts w:hint="default" w:ascii="Times New Roman" w:hAnsi="Times New Roman" w:eastAsia="仿宋" w:cs="Times New Roman"/>
                <w:color w:val="auto"/>
                <w:w w:val="100"/>
                <w:kern w:val="0"/>
                <w:sz w:val="24"/>
                <w:szCs w:val="24"/>
                <w:lang w:val="en"/>
              </w:rPr>
              <w:t>在</w:t>
            </w:r>
            <w:r>
              <w:rPr>
                <w:rFonts w:hint="default" w:ascii="Times New Roman" w:hAnsi="Times New Roman" w:eastAsia="仿宋" w:cs="Times New Roman"/>
                <w:color w:val="auto"/>
                <w:w w:val="100"/>
                <w:kern w:val="0"/>
                <w:sz w:val="24"/>
                <w:szCs w:val="24"/>
                <w:lang w:val="en" w:eastAsia="zh-CN"/>
              </w:rPr>
              <w:t>“</w:t>
            </w:r>
            <w:r>
              <w:rPr>
                <w:rFonts w:hint="default" w:ascii="Times New Roman" w:hAnsi="Times New Roman" w:eastAsia="仿宋" w:cs="Times New Roman"/>
                <w:color w:val="auto"/>
                <w:w w:val="100"/>
                <w:kern w:val="0"/>
                <w:sz w:val="24"/>
                <w:szCs w:val="24"/>
                <w:lang w:val="en"/>
              </w:rPr>
              <w:t>两病</w:t>
            </w:r>
            <w:r>
              <w:rPr>
                <w:rFonts w:hint="default" w:ascii="Times New Roman" w:hAnsi="Times New Roman" w:eastAsia="仿宋" w:cs="Times New Roman"/>
                <w:color w:val="auto"/>
                <w:w w:val="100"/>
                <w:kern w:val="0"/>
                <w:sz w:val="24"/>
                <w:szCs w:val="24"/>
                <w:lang w:val="en" w:eastAsia="zh-CN"/>
              </w:rPr>
              <w:t>”</w:t>
            </w:r>
            <w:r>
              <w:rPr>
                <w:rFonts w:hint="default" w:ascii="Times New Roman" w:hAnsi="Times New Roman" w:eastAsia="仿宋" w:cs="Times New Roman"/>
                <w:color w:val="auto"/>
                <w:w w:val="100"/>
                <w:kern w:val="0"/>
                <w:sz w:val="24"/>
                <w:szCs w:val="24"/>
                <w:lang w:val="en"/>
              </w:rPr>
              <w:t>门诊用药保障</w:t>
            </w:r>
            <w:r>
              <w:rPr>
                <w:rFonts w:hint="default" w:ascii="Times New Roman" w:hAnsi="Times New Roman" w:eastAsia="仿宋" w:cs="Times New Roman"/>
                <w:color w:val="auto"/>
                <w:w w:val="100"/>
                <w:kern w:val="0"/>
                <w:sz w:val="24"/>
                <w:szCs w:val="24"/>
                <w:lang w:val="en" w:eastAsia="zh-CN"/>
              </w:rPr>
              <w:t>等</w:t>
            </w:r>
            <w:r>
              <w:rPr>
                <w:rFonts w:hint="default" w:ascii="Times New Roman" w:hAnsi="Times New Roman" w:eastAsia="仿宋" w:cs="Times New Roman"/>
                <w:color w:val="auto"/>
                <w:w w:val="100"/>
                <w:kern w:val="0"/>
                <w:sz w:val="24"/>
                <w:szCs w:val="24"/>
                <w:lang w:val="en"/>
              </w:rPr>
              <w:t>机制内按需服务</w:t>
            </w:r>
          </w:p>
        </w:tc>
        <w:tc>
          <w:tcPr>
            <w:tcW w:w="2016"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lang w:val="en"/>
              </w:rPr>
            </w:pPr>
          </w:p>
        </w:tc>
      </w:tr>
      <w:tr>
        <w:tblPrEx>
          <w:tblLayout w:type="fixed"/>
          <w:tblCellMar>
            <w:top w:w="0" w:type="dxa"/>
            <w:left w:w="10" w:type="dxa"/>
            <w:bottom w:w="0" w:type="dxa"/>
            <w:right w:w="10" w:type="dxa"/>
          </w:tblCellMar>
        </w:tblPrEx>
        <w:trPr>
          <w:trHeight w:val="623" w:hRule="atLeast"/>
          <w:jc w:val="center"/>
        </w:trPr>
        <w:tc>
          <w:tcPr>
            <w:tcW w:w="1474" w:type="dxa"/>
            <w:vMerge w:val="restart"/>
            <w:tcBorders>
              <w:top w:val="single" w:color="auto" w:sz="4" w:space="0"/>
              <w:left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提供上级</w:t>
            </w:r>
            <w:r>
              <w:rPr>
                <w:rFonts w:hint="default" w:ascii="Times New Roman" w:hAnsi="Times New Roman" w:eastAsia="仿宋" w:cs="Times New Roman"/>
                <w:color w:val="auto"/>
                <w:w w:val="100"/>
                <w:kern w:val="0"/>
                <w:sz w:val="24"/>
                <w:szCs w:val="24"/>
                <w:lang w:eastAsia="zh-CN"/>
              </w:rPr>
              <w:t>医疗机构</w:t>
            </w:r>
            <w:r>
              <w:rPr>
                <w:rFonts w:hint="default" w:ascii="Times New Roman" w:hAnsi="Times New Roman" w:eastAsia="仿宋" w:cs="Times New Roman"/>
                <w:color w:val="auto"/>
                <w:w w:val="100"/>
                <w:kern w:val="0"/>
                <w:sz w:val="24"/>
                <w:szCs w:val="24"/>
              </w:rPr>
              <w:t>专科医生协同服务</w:t>
            </w:r>
          </w:p>
        </w:tc>
        <w:tc>
          <w:tcPr>
            <w:tcW w:w="4752" w:type="dxa"/>
            <w:gridSpan w:val="2"/>
            <w:tcBorders>
              <w:top w:val="single" w:color="auto" w:sz="4" w:space="0"/>
              <w:left w:val="single" w:color="auto" w:sz="4" w:space="0"/>
              <w:bottom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协助提供精准的上级</w:t>
            </w:r>
            <w:r>
              <w:rPr>
                <w:rFonts w:hint="default" w:ascii="Times New Roman" w:hAnsi="Times New Roman" w:eastAsia="仿宋" w:cs="Times New Roman"/>
                <w:color w:val="auto"/>
                <w:w w:val="100"/>
                <w:kern w:val="0"/>
                <w:sz w:val="24"/>
                <w:szCs w:val="24"/>
                <w:lang w:eastAsia="zh-CN"/>
              </w:rPr>
              <w:t>医疗机构</w:t>
            </w:r>
            <w:r>
              <w:rPr>
                <w:rFonts w:hint="default" w:ascii="Times New Roman" w:hAnsi="Times New Roman" w:eastAsia="仿宋" w:cs="Times New Roman"/>
                <w:color w:val="auto"/>
                <w:w w:val="100"/>
                <w:kern w:val="0"/>
                <w:sz w:val="24"/>
                <w:szCs w:val="24"/>
              </w:rPr>
              <w:t>专家转诊</w:t>
            </w:r>
          </w:p>
        </w:tc>
        <w:tc>
          <w:tcPr>
            <w:tcW w:w="1285"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按就医需求服务</w:t>
            </w:r>
          </w:p>
        </w:tc>
        <w:tc>
          <w:tcPr>
            <w:tcW w:w="2016"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r>
      <w:tr>
        <w:tblPrEx>
          <w:tblLayout w:type="fixed"/>
          <w:tblCellMar>
            <w:top w:w="0" w:type="dxa"/>
            <w:left w:w="10" w:type="dxa"/>
            <w:bottom w:w="0" w:type="dxa"/>
            <w:right w:w="10" w:type="dxa"/>
          </w:tblCellMar>
        </w:tblPrEx>
        <w:trPr>
          <w:trHeight w:val="627" w:hRule="atLeast"/>
          <w:jc w:val="center"/>
        </w:trPr>
        <w:tc>
          <w:tcPr>
            <w:tcW w:w="1474" w:type="dxa"/>
            <w:vMerge w:val="continue"/>
            <w:tcBorders>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c>
          <w:tcPr>
            <w:tcW w:w="4752" w:type="dxa"/>
            <w:gridSpan w:val="2"/>
            <w:tcBorders>
              <w:top w:val="single" w:color="auto" w:sz="4" w:space="0"/>
              <w:left w:val="single" w:color="auto" w:sz="4" w:space="0"/>
              <w:bottom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sz w:val="24"/>
                <w:szCs w:val="24"/>
              </w:rPr>
              <w:t>协助提供上级</w:t>
            </w:r>
            <w:r>
              <w:rPr>
                <w:rFonts w:hint="default" w:ascii="Times New Roman" w:hAnsi="Times New Roman" w:eastAsia="仿宋" w:cs="Times New Roman"/>
                <w:color w:val="auto"/>
                <w:w w:val="100"/>
                <w:sz w:val="24"/>
                <w:szCs w:val="24"/>
                <w:lang w:eastAsia="zh-CN"/>
              </w:rPr>
              <w:t>医疗机构</w:t>
            </w:r>
            <w:r>
              <w:rPr>
                <w:rFonts w:hint="default" w:ascii="Times New Roman" w:hAnsi="Times New Roman" w:eastAsia="仿宋" w:cs="Times New Roman"/>
                <w:color w:val="auto"/>
                <w:w w:val="100"/>
                <w:sz w:val="24"/>
                <w:szCs w:val="24"/>
              </w:rPr>
              <w:t>住院转诊</w:t>
            </w:r>
          </w:p>
        </w:tc>
        <w:tc>
          <w:tcPr>
            <w:tcW w:w="1285"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按就医需求服务</w:t>
            </w:r>
          </w:p>
        </w:tc>
        <w:tc>
          <w:tcPr>
            <w:tcW w:w="2016"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r>
      <w:tr>
        <w:tblPrEx>
          <w:tblLayout w:type="fixed"/>
          <w:tblCellMar>
            <w:top w:w="0" w:type="dxa"/>
            <w:left w:w="10" w:type="dxa"/>
            <w:bottom w:w="0" w:type="dxa"/>
            <w:right w:w="10" w:type="dxa"/>
          </w:tblCellMar>
        </w:tblPrEx>
        <w:trPr>
          <w:trHeight w:val="935" w:hRule="atLeast"/>
          <w:jc w:val="center"/>
        </w:trPr>
        <w:tc>
          <w:tcPr>
            <w:tcW w:w="1474"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签约</w:t>
            </w:r>
            <w:r>
              <w:rPr>
                <w:rFonts w:hint="default" w:ascii="Times New Roman" w:hAnsi="Times New Roman" w:eastAsia="仿宋" w:cs="Times New Roman"/>
                <w:color w:val="auto"/>
                <w:w w:val="100"/>
                <w:kern w:val="0"/>
                <w:sz w:val="24"/>
                <w:szCs w:val="24"/>
                <w:lang w:eastAsia="zh-CN"/>
              </w:rPr>
              <w:t>定点医疗</w:t>
            </w:r>
            <w:r>
              <w:rPr>
                <w:rFonts w:hint="default" w:ascii="Times New Roman" w:hAnsi="Times New Roman" w:eastAsia="仿宋" w:cs="Times New Roman"/>
                <w:color w:val="auto"/>
                <w:w w:val="100"/>
                <w:kern w:val="0"/>
                <w:sz w:val="24"/>
                <w:szCs w:val="24"/>
              </w:rPr>
              <w:t>机构诊疗服务绿色通道</w:t>
            </w:r>
          </w:p>
        </w:tc>
        <w:tc>
          <w:tcPr>
            <w:tcW w:w="4752" w:type="dxa"/>
            <w:gridSpan w:val="2"/>
            <w:tcBorders>
              <w:top w:val="single" w:color="auto" w:sz="4" w:space="0"/>
              <w:left w:val="single" w:color="auto" w:sz="4" w:space="0"/>
              <w:bottom w:val="single" w:color="auto" w:sz="4" w:space="0"/>
              <w:right w:val="nil"/>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签约</w:t>
            </w:r>
            <w:r>
              <w:rPr>
                <w:rFonts w:hint="default" w:ascii="Times New Roman" w:hAnsi="Times New Roman" w:eastAsia="仿宋" w:cs="Times New Roman"/>
                <w:color w:val="auto"/>
                <w:w w:val="100"/>
                <w:kern w:val="0"/>
                <w:sz w:val="24"/>
                <w:szCs w:val="24"/>
                <w:lang w:eastAsia="zh-CN"/>
              </w:rPr>
              <w:t>定点医疗</w:t>
            </w:r>
            <w:r>
              <w:rPr>
                <w:rFonts w:hint="default" w:ascii="Times New Roman" w:hAnsi="Times New Roman" w:eastAsia="仿宋" w:cs="Times New Roman"/>
                <w:color w:val="auto"/>
                <w:w w:val="100"/>
                <w:kern w:val="0"/>
                <w:sz w:val="24"/>
                <w:szCs w:val="24"/>
              </w:rPr>
              <w:t>机构提供预约服务</w:t>
            </w:r>
          </w:p>
        </w:tc>
        <w:tc>
          <w:tcPr>
            <w:tcW w:w="1285"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r>
              <w:rPr>
                <w:rFonts w:hint="default" w:ascii="Times New Roman" w:hAnsi="Times New Roman" w:eastAsia="仿宋" w:cs="Times New Roman"/>
                <w:color w:val="auto"/>
                <w:w w:val="100"/>
                <w:kern w:val="0"/>
                <w:sz w:val="24"/>
                <w:szCs w:val="24"/>
              </w:rPr>
              <w:t>按就医需求服务</w:t>
            </w:r>
          </w:p>
        </w:tc>
        <w:tc>
          <w:tcPr>
            <w:tcW w:w="2016"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仿宋" w:cs="Times New Roman"/>
                <w:color w:val="auto"/>
                <w:w w:val="100"/>
                <w:kern w:val="0"/>
                <w:sz w:val="24"/>
                <w:szCs w:val="24"/>
              </w:rPr>
            </w:pPr>
          </w:p>
        </w:tc>
      </w:tr>
    </w:tbl>
    <w:p>
      <w:pPr>
        <w:pStyle w:val="9"/>
        <w:keepNext/>
        <w:keepLines/>
        <w:pageBreakBefore w:val="0"/>
        <w:widowControl w:val="0"/>
        <w:kinsoku/>
        <w:wordWrap/>
        <w:overflowPunct/>
        <w:topLinePunct w:val="0"/>
        <w:autoSpaceDE/>
        <w:autoSpaceDN/>
        <w:bidi w:val="0"/>
        <w:adjustRightInd/>
        <w:snapToGrid/>
        <w:spacing w:after="40" w:line="300" w:lineRule="exact"/>
        <w:ind w:left="840" w:hanging="720" w:hangingChars="300"/>
        <w:jc w:val="both"/>
        <w:textAlignment w:val="auto"/>
        <w:rPr>
          <w:rFonts w:hint="default" w:ascii="Times New Roman" w:hAnsi="Times New Roman" w:eastAsia="仿宋_GB2312" w:cs="Times New Roman"/>
          <w:color w:val="auto"/>
          <w:w w:val="100"/>
          <w:sz w:val="24"/>
          <w:szCs w:val="24"/>
          <w:lang w:eastAsia="zh-CN"/>
        </w:rPr>
      </w:pPr>
    </w:p>
    <w:p>
      <w:pPr>
        <w:pStyle w:val="9"/>
        <w:keepNext/>
        <w:keepLines/>
        <w:pageBreakBefore w:val="0"/>
        <w:widowControl w:val="0"/>
        <w:kinsoku/>
        <w:wordWrap/>
        <w:overflowPunct/>
        <w:topLinePunct w:val="0"/>
        <w:autoSpaceDE/>
        <w:autoSpaceDN/>
        <w:bidi w:val="0"/>
        <w:adjustRightInd/>
        <w:snapToGrid/>
        <w:spacing w:after="40" w:line="300" w:lineRule="exact"/>
        <w:ind w:left="840" w:hanging="720" w:hangingChars="300"/>
        <w:jc w:val="both"/>
        <w:textAlignment w:val="auto"/>
        <w:rPr>
          <w:rFonts w:hint="default" w:ascii="Times New Roman" w:hAnsi="Times New Roman" w:eastAsia="仿宋_GB2312" w:cs="Times New Roman"/>
          <w:color w:val="auto"/>
          <w:w w:val="100"/>
          <w:sz w:val="24"/>
          <w:szCs w:val="24"/>
        </w:rPr>
        <w:sectPr>
          <w:footerReference r:id="rId3" w:type="default"/>
          <w:pgSz w:w="11906" w:h="16838"/>
          <w:pgMar w:top="2098" w:right="1531" w:bottom="1871" w:left="1531" w:header="851" w:footer="1304" w:gutter="0"/>
          <w:pgNumType w:fmt="decimal"/>
          <w:cols w:space="720" w:num="1"/>
          <w:titlePg/>
          <w:rtlGutter w:val="0"/>
          <w:docGrid w:type="lines" w:linePitch="312" w:charSpace="0"/>
        </w:sectPr>
      </w:pPr>
      <w:r>
        <w:rPr>
          <w:rFonts w:hint="default" w:ascii="Times New Roman" w:hAnsi="Times New Roman" w:eastAsia="黑体" w:cs="Times New Roman"/>
          <w:color w:val="auto"/>
          <w:w w:val="100"/>
          <w:sz w:val="24"/>
          <w:szCs w:val="24"/>
          <w:lang w:eastAsia="zh-CN"/>
        </w:rPr>
        <w:t>备注：</w:t>
      </w:r>
      <w:r>
        <w:rPr>
          <w:rFonts w:hint="default" w:ascii="Times New Roman" w:hAnsi="Times New Roman" w:eastAsia="仿宋_GB2312" w:cs="Times New Roman"/>
          <w:color w:val="auto"/>
          <w:w w:val="100"/>
          <w:sz w:val="24"/>
          <w:szCs w:val="24"/>
          <w:lang w:eastAsia="zh-CN"/>
        </w:rPr>
        <w:t>以上项目除“相关检查检测”区分高血压、糖尿病外，其余项目高血压、糖尿病均适用。</w:t>
      </w:r>
    </w:p>
    <w:p>
      <w:pPr>
        <w:spacing w:line="600" w:lineRule="exact"/>
        <w:jc w:val="both"/>
        <w:rPr>
          <w:rFonts w:hint="default" w:ascii="Times New Roman" w:hAnsi="Times New Roman" w:eastAsia="方正黑体_GBK" w:cs="Times New Roman"/>
          <w:b w:val="0"/>
          <w:bCs w:val="0"/>
          <w:color w:val="auto"/>
          <w:w w:val="100"/>
          <w:sz w:val="32"/>
          <w:szCs w:val="32"/>
          <w:lang w:val="en-US" w:eastAsia="zh-CN"/>
        </w:rPr>
      </w:pPr>
      <w:r>
        <w:rPr>
          <w:rFonts w:hint="default" w:ascii="Times New Roman" w:hAnsi="Times New Roman" w:eastAsia="方正黑体_GBK" w:cs="Times New Roman"/>
          <w:b w:val="0"/>
          <w:bCs w:val="0"/>
          <w:color w:val="auto"/>
          <w:w w:val="100"/>
          <w:sz w:val="32"/>
          <w:szCs w:val="32"/>
          <w:lang w:val="en-US" w:eastAsia="zh-CN"/>
        </w:rPr>
        <w:t>附件2</w:t>
      </w:r>
    </w:p>
    <w:p>
      <w:pPr>
        <w:keepNext w:val="0"/>
        <w:keepLines w:val="0"/>
        <w:pageBreakBefore w:val="0"/>
        <w:kinsoku/>
        <w:wordWrap/>
        <w:overflowPunct/>
        <w:topLinePunct w:val="0"/>
        <w:autoSpaceDE/>
        <w:autoSpaceDN/>
        <w:bidi w:val="0"/>
        <w:adjustRightInd/>
        <w:snapToGrid/>
        <w:spacing w:line="578" w:lineRule="exact"/>
        <w:jc w:val="center"/>
        <w:textAlignment w:val="auto"/>
        <w:rPr>
          <w:rFonts w:hint="default" w:ascii="Times New Roman" w:hAnsi="Times New Roman" w:eastAsia="方正小标宋_GBK" w:cs="Times New Roman"/>
          <w:color w:val="auto"/>
          <w:w w:val="100"/>
          <w:sz w:val="44"/>
          <w:szCs w:val="44"/>
          <w:lang w:val="en-US" w:eastAsia="zh-CN"/>
        </w:rPr>
      </w:pPr>
      <w:r>
        <w:rPr>
          <w:rFonts w:hint="default" w:ascii="Times New Roman" w:hAnsi="Times New Roman" w:eastAsia="方正小标宋_GBK" w:cs="Times New Roman"/>
          <w:color w:val="auto"/>
          <w:w w:val="100"/>
          <w:sz w:val="44"/>
          <w:szCs w:val="44"/>
          <w:lang w:val="en-US" w:eastAsia="zh-CN"/>
        </w:rPr>
        <w:t>巴中市家庭医生医保签约服务协议</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2880" w:firstLineChars="9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（定点医疗机构版）</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ind w:left="0" w:leftChars="0" w:firstLine="642" w:firstLineChars="2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b/>
          <w:bCs/>
          <w:color w:val="auto"/>
          <w:w w:val="100"/>
          <w:sz w:val="32"/>
          <w:szCs w:val="32"/>
          <w:lang w:val="en-US" w:eastAsia="zh-CN"/>
        </w:rPr>
        <w:t>甲方（医保经办机构）</w:t>
      </w:r>
      <w:r>
        <w:rPr>
          <w:rFonts w:hint="default" w:ascii="Times New Roman" w:hAnsi="Times New Roman" w:eastAsia="仿宋" w:cs="Times New Roman"/>
          <w:color w:val="auto"/>
          <w:w w:val="1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法定代表人或委托代理人：</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地址：</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联系电话：</w:t>
      </w:r>
    </w:p>
    <w:p>
      <w:pPr>
        <w:keepNext w:val="0"/>
        <w:keepLines w:val="0"/>
        <w:pageBreakBefore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rPr>
      </w:pPr>
      <w:r>
        <w:rPr>
          <w:rFonts w:hint="default" w:ascii="Times New Roman" w:hAnsi="Times New Roman" w:eastAsia="仿宋" w:cs="Times New Roman"/>
          <w:color w:val="auto"/>
          <w:w w:val="100"/>
          <w:sz w:val="32"/>
          <w:szCs w:val="32"/>
        </w:rPr>
        <w:t>签约年度：</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2" w:firstLineChars="2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b/>
          <w:bCs/>
          <w:color w:val="auto"/>
          <w:w w:val="100"/>
          <w:sz w:val="32"/>
          <w:szCs w:val="32"/>
          <w:lang w:val="en-US" w:eastAsia="zh-CN"/>
        </w:rPr>
        <w:t>乙方（定点医疗机构）</w:t>
      </w:r>
      <w:r>
        <w:rPr>
          <w:rFonts w:hint="default" w:ascii="Times New Roman" w:hAnsi="Times New Roman" w:eastAsia="仿宋" w:cs="Times New Roman"/>
          <w:color w:val="auto"/>
          <w:w w:val="1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法定代表人或委托代理人：</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地址：</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联系电话：</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为贯彻落实国家、省、市关于推进家庭医生签约服务高质量发展的要求，发挥医保基金战略购买与支付杠杆作用，甲乙双方就医保基金购买家庭医生团队服务、规范医保结算及服务管理等事项，经平等协商，达成本协议。</w:t>
      </w:r>
    </w:p>
    <w:p>
      <w:pPr>
        <w:keepNext w:val="0"/>
        <w:keepLines w:val="0"/>
        <w:pageBreakBefore w:val="0"/>
        <w:widowControl/>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黑体" w:cs="Times New Roman"/>
          <w:color w:val="auto"/>
          <w:w w:val="100"/>
          <w:sz w:val="32"/>
          <w:szCs w:val="32"/>
          <w:lang w:eastAsia="zh-CN"/>
        </w:rPr>
      </w:pPr>
      <w:r>
        <w:rPr>
          <w:rFonts w:hint="default" w:ascii="Times New Roman" w:hAnsi="Times New Roman" w:eastAsia="黑体" w:cs="Times New Roman"/>
          <w:color w:val="auto"/>
          <w:w w:val="100"/>
          <w:sz w:val="32"/>
          <w:szCs w:val="32"/>
          <w:lang w:val="en-US" w:eastAsia="zh-CN"/>
        </w:rPr>
        <w:t>一、适用</w:t>
      </w:r>
      <w:r>
        <w:rPr>
          <w:rFonts w:hint="default" w:ascii="Times New Roman" w:hAnsi="Times New Roman" w:eastAsia="黑体" w:cs="Times New Roman"/>
          <w:color w:val="auto"/>
          <w:w w:val="100"/>
          <w:sz w:val="32"/>
          <w:szCs w:val="32"/>
        </w:rPr>
        <w:t>对象</w:t>
      </w:r>
      <w:r>
        <w:rPr>
          <w:rFonts w:hint="default" w:ascii="Times New Roman" w:hAnsi="Times New Roman" w:eastAsia="黑体" w:cs="Times New Roman"/>
          <w:color w:val="auto"/>
          <w:w w:val="100"/>
          <w:sz w:val="32"/>
          <w:szCs w:val="32"/>
          <w:lang w:eastAsia="zh-CN"/>
        </w:rPr>
        <w:t>和范围</w:t>
      </w:r>
    </w:p>
    <w:p>
      <w:pPr>
        <w:keepNext w:val="0"/>
        <w:keepLines w:val="0"/>
        <w:pageBreakBefore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rPr>
      </w:pPr>
      <w:r>
        <w:rPr>
          <w:rFonts w:hint="default" w:ascii="Times New Roman" w:hAnsi="Times New Roman" w:eastAsia="仿宋" w:cs="Times New Roman"/>
          <w:bCs/>
          <w:color w:val="auto"/>
          <w:w w:val="100"/>
          <w:sz w:val="32"/>
          <w:szCs w:val="32"/>
        </w:rPr>
        <w:t>（一）</w:t>
      </w:r>
      <w:r>
        <w:rPr>
          <w:rFonts w:hint="default" w:ascii="Times New Roman" w:hAnsi="Times New Roman" w:eastAsia="仿宋" w:cs="Times New Roman"/>
          <w:bCs/>
          <w:color w:val="auto"/>
          <w:w w:val="100"/>
          <w:sz w:val="32"/>
          <w:szCs w:val="32"/>
          <w:lang w:eastAsia="zh-CN"/>
        </w:rPr>
        <w:t>高血压、糖尿病（以下简称</w:t>
      </w:r>
      <w:r>
        <w:rPr>
          <w:rFonts w:hint="default" w:ascii="Times New Roman" w:hAnsi="Times New Roman" w:eastAsia="仿宋" w:cs="Times New Roman"/>
          <w:bCs/>
          <w:color w:val="auto"/>
          <w:w w:val="100"/>
          <w:sz w:val="32"/>
          <w:szCs w:val="32"/>
        </w:rPr>
        <w:t>“两病”</w:t>
      </w:r>
      <w:r>
        <w:rPr>
          <w:rFonts w:hint="default" w:ascii="Times New Roman" w:hAnsi="Times New Roman" w:eastAsia="仿宋" w:cs="Times New Roman"/>
          <w:bCs/>
          <w:color w:val="auto"/>
          <w:w w:val="100"/>
          <w:sz w:val="32"/>
          <w:szCs w:val="32"/>
          <w:lang w:eastAsia="zh-CN"/>
        </w:rPr>
        <w:t>）门诊用药保障参保人员</w:t>
      </w:r>
      <w:r>
        <w:rPr>
          <w:rFonts w:hint="default" w:ascii="Times New Roman" w:hAnsi="Times New Roman" w:eastAsia="仿宋" w:cs="Times New Roman"/>
          <w:bCs/>
          <w:color w:val="auto"/>
          <w:w w:val="100"/>
          <w:sz w:val="32"/>
          <w:szCs w:val="32"/>
        </w:rPr>
        <w:t>。</w:t>
      </w:r>
      <w:r>
        <w:rPr>
          <w:rFonts w:hint="default" w:ascii="Times New Roman" w:hAnsi="Times New Roman" w:eastAsia="仿宋" w:cs="Times New Roman"/>
          <w:color w:val="auto"/>
          <w:w w:val="100"/>
          <w:sz w:val="32"/>
          <w:szCs w:val="32"/>
        </w:rPr>
        <w:t>参加</w:t>
      </w:r>
      <w:r>
        <w:rPr>
          <w:rFonts w:hint="default" w:ascii="Times New Roman" w:hAnsi="Times New Roman" w:eastAsia="仿宋" w:cs="Times New Roman"/>
          <w:color w:val="auto"/>
          <w:w w:val="100"/>
          <w:sz w:val="32"/>
          <w:szCs w:val="32"/>
          <w:lang w:val="en-US" w:eastAsia="zh-CN"/>
        </w:rPr>
        <w:t>巴中</w:t>
      </w:r>
      <w:r>
        <w:rPr>
          <w:rFonts w:hint="default" w:ascii="Times New Roman" w:hAnsi="Times New Roman" w:eastAsia="仿宋" w:cs="Times New Roman"/>
          <w:color w:val="auto"/>
          <w:w w:val="100"/>
          <w:sz w:val="32"/>
          <w:szCs w:val="32"/>
        </w:rPr>
        <w:t>市基本医疗保险，并办理了</w:t>
      </w:r>
      <w:r>
        <w:rPr>
          <w:rFonts w:hint="default" w:ascii="Times New Roman" w:hAnsi="Times New Roman" w:eastAsia="仿宋" w:cs="Times New Roman"/>
          <w:color w:val="auto"/>
          <w:w w:val="100"/>
          <w:kern w:val="0"/>
          <w:sz w:val="32"/>
          <w:szCs w:val="32"/>
          <w:lang w:eastAsia="zh-CN"/>
        </w:rPr>
        <w:t>“两病”</w:t>
      </w:r>
      <w:r>
        <w:rPr>
          <w:rFonts w:hint="default" w:ascii="Times New Roman" w:hAnsi="Times New Roman" w:eastAsia="仿宋" w:cs="Times New Roman"/>
          <w:color w:val="auto"/>
          <w:w w:val="100"/>
          <w:sz w:val="32"/>
          <w:szCs w:val="32"/>
        </w:rPr>
        <w:t>认定的参保</w:t>
      </w:r>
      <w:r>
        <w:rPr>
          <w:rFonts w:hint="default" w:ascii="Times New Roman" w:hAnsi="Times New Roman" w:eastAsia="仿宋" w:cs="Times New Roman"/>
          <w:color w:val="auto"/>
          <w:w w:val="100"/>
          <w:sz w:val="32"/>
          <w:szCs w:val="32"/>
          <w:lang w:eastAsia="zh-CN"/>
        </w:rPr>
        <w:t>人员</w:t>
      </w:r>
      <w:r>
        <w:rPr>
          <w:rFonts w:hint="default" w:ascii="Times New Roman" w:hAnsi="Times New Roman" w:eastAsia="仿宋" w:cs="Times New Roman"/>
          <w:color w:val="auto"/>
          <w:w w:val="100"/>
          <w:sz w:val="32"/>
          <w:szCs w:val="32"/>
        </w:rPr>
        <w:t>。</w:t>
      </w:r>
    </w:p>
    <w:p>
      <w:pPr>
        <w:pStyle w:val="10"/>
        <w:keepNext w:val="0"/>
        <w:keepLines w:val="0"/>
        <w:pageBreakBefore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（二）家庭医生医保签约服务在各县（区）试点基层医疗机构、紧密型县域医共体等单位参照执行。</w:t>
      </w:r>
    </w:p>
    <w:p>
      <w:pPr>
        <w:keepNext w:val="0"/>
        <w:keepLines w:val="0"/>
        <w:pageBreakBefore w:val="0"/>
        <w:widowControl/>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黑体" w:cs="Times New Roman"/>
          <w:color w:val="auto"/>
          <w:w w:val="100"/>
          <w:sz w:val="32"/>
          <w:szCs w:val="32"/>
          <w:lang w:val="en-US" w:eastAsia="zh-CN"/>
        </w:rPr>
      </w:pPr>
      <w:r>
        <w:rPr>
          <w:rFonts w:hint="default" w:ascii="Times New Roman" w:hAnsi="Times New Roman" w:eastAsia="黑体" w:cs="Times New Roman"/>
          <w:color w:val="auto"/>
          <w:w w:val="100"/>
          <w:sz w:val="32"/>
          <w:szCs w:val="32"/>
          <w:lang w:val="en-US" w:eastAsia="zh-CN"/>
        </w:rPr>
        <w:t>二、双方权利与义务</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（一）甲方权利义务</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1.负责将签约服务费纳入年度基金预算，并按考核结果拨付医保基金。</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2.建立家庭医生医保签约服务考核指标体系（制度建设、签约参保人员管理率、血压血糖控制率、住院率、满意度等），监督乙方服务执行情况，定期考核服务质量。</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3.对乙方违规使用医保基金行为，按照《医疗保障基金使用监督管理条例》、定点医疗机构医保服务协议或相关法律法规进行处理。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（二）乙方权利义务</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1.负责与参保人员签订《巴中市家庭医生医保签约服务协议（参保人员版）》，明确服务内容、方式、期限、费用及双方权利义务。</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2.向甲方实时上传签约数据、服务记录及费用结算信息，确保数据真实、完整、可追溯。</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3.合理合规使用医保基金，优先使用基本医保药品目录内药品和集中带量采购药品，保障患者基本用药需求，降低参保人员医疗费用负担。</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 xml:space="preserve">4.接受甲方监管与考核。 </w:t>
      </w:r>
    </w:p>
    <w:p>
      <w:pPr>
        <w:keepNext w:val="0"/>
        <w:keepLines w:val="0"/>
        <w:pageBreakBefore w:val="0"/>
        <w:widowControl/>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黑体" w:cs="Times New Roman"/>
          <w:color w:val="auto"/>
          <w:w w:val="100"/>
          <w:sz w:val="32"/>
          <w:szCs w:val="32"/>
          <w:lang w:val="en-US" w:eastAsia="zh-CN"/>
        </w:rPr>
      </w:pPr>
      <w:r>
        <w:rPr>
          <w:rFonts w:hint="default" w:ascii="Times New Roman" w:hAnsi="Times New Roman" w:eastAsia="黑体" w:cs="Times New Roman"/>
          <w:color w:val="auto"/>
          <w:w w:val="100"/>
          <w:sz w:val="32"/>
          <w:szCs w:val="32"/>
          <w:lang w:val="en-US" w:eastAsia="zh-CN"/>
        </w:rPr>
        <w:t>三、签约服务费结算</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kern w:val="2"/>
          <w:sz w:val="32"/>
          <w:szCs w:val="32"/>
          <w:lang w:val="en-US" w:eastAsia="zh-CN" w:bidi="ar-SA"/>
        </w:rPr>
      </w:pPr>
      <w:r>
        <w:rPr>
          <w:rFonts w:hint="default" w:ascii="Times New Roman" w:hAnsi="Times New Roman" w:eastAsia="仿宋" w:cs="Times New Roman"/>
          <w:color w:val="auto"/>
          <w:w w:val="100"/>
          <w:kern w:val="2"/>
          <w:sz w:val="32"/>
          <w:szCs w:val="32"/>
          <w:lang w:val="en-US" w:eastAsia="zh-CN" w:bidi="ar-SA"/>
        </w:rPr>
        <w:t>甲方按照《巴中市家庭医生医保签约服务工作考核暂行办法》等规定经考核后向乙方拨付家庭医生医保签约服务费。</w:t>
      </w:r>
    </w:p>
    <w:p>
      <w:pPr>
        <w:keepNext w:val="0"/>
        <w:keepLines w:val="0"/>
        <w:pageBreakBefore w:val="0"/>
        <w:widowControl/>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黑体" w:cs="Times New Roman"/>
          <w:color w:val="auto"/>
          <w:w w:val="100"/>
          <w:sz w:val="32"/>
          <w:szCs w:val="32"/>
          <w:lang w:val="en-US" w:eastAsia="zh-CN"/>
        </w:rPr>
      </w:pPr>
      <w:r>
        <w:rPr>
          <w:rFonts w:hint="default" w:ascii="Times New Roman" w:hAnsi="Times New Roman" w:eastAsia="黑体" w:cs="Times New Roman"/>
          <w:color w:val="auto"/>
          <w:w w:val="100"/>
          <w:sz w:val="32"/>
          <w:szCs w:val="32"/>
          <w:lang w:val="en-US" w:eastAsia="zh-CN"/>
        </w:rPr>
        <w:t>四、信息保密与数据安全</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双方严格遵守《个人信息保护法》《医疗保障信息平台数据安全管理办法》等规定，保护签约参保人员个人信息，非经法定授权不得对外泄露。</w:t>
      </w:r>
    </w:p>
    <w:p>
      <w:pPr>
        <w:keepNext w:val="0"/>
        <w:keepLines w:val="0"/>
        <w:pageBreakBefore w:val="0"/>
        <w:widowControl/>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黑体" w:cs="Times New Roman"/>
          <w:color w:val="auto"/>
          <w:w w:val="100"/>
          <w:sz w:val="32"/>
          <w:szCs w:val="32"/>
          <w:lang w:val="en-US" w:eastAsia="zh-CN"/>
        </w:rPr>
      </w:pPr>
      <w:r>
        <w:rPr>
          <w:rFonts w:hint="default" w:ascii="Times New Roman" w:hAnsi="Times New Roman" w:eastAsia="黑体" w:cs="Times New Roman"/>
          <w:color w:val="auto"/>
          <w:w w:val="100"/>
          <w:sz w:val="32"/>
          <w:szCs w:val="32"/>
          <w:lang w:val="en-US" w:eastAsia="zh-CN"/>
        </w:rPr>
        <w:t>五、协议变更、解除与争议处理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因政策调整、不可抗力或一方严重违约，可协商变更或终止协议。</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乙方出现重大医疗质量安全事件、套取骗取医保基金等行为，甲方有权单方面解除协议并追回医保基金。</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因履行本协议发生争议，双方先行协商；协商不成的，可向同级人民政府或上级医保行政部门申请调解，也可依法提起诉讼。</w:t>
      </w:r>
    </w:p>
    <w:p>
      <w:pPr>
        <w:keepNext w:val="0"/>
        <w:keepLines w:val="0"/>
        <w:pageBreakBefore w:val="0"/>
        <w:widowControl/>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黑体" w:cs="Times New Roman"/>
          <w:color w:val="auto"/>
          <w:w w:val="100"/>
          <w:sz w:val="32"/>
          <w:szCs w:val="32"/>
          <w:lang w:val="en-US" w:eastAsia="zh-CN"/>
        </w:rPr>
      </w:pPr>
      <w:r>
        <w:rPr>
          <w:rFonts w:hint="default" w:ascii="Times New Roman" w:hAnsi="Times New Roman" w:eastAsia="黑体" w:cs="Times New Roman"/>
          <w:color w:val="auto"/>
          <w:w w:val="100"/>
          <w:sz w:val="32"/>
          <w:szCs w:val="32"/>
          <w:lang w:val="en-US" w:eastAsia="zh-CN"/>
        </w:rPr>
        <w:t>六、附则</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本协议一式两份，甲乙双方各执一份，自双方签字盖章之日起生效，有效期1年。首次签约期满前30日内，双方无异议可续签，若变更需双方协商一致。</w:t>
      </w:r>
    </w:p>
    <w:p>
      <w:pPr>
        <w:pStyle w:val="2"/>
        <w:rPr>
          <w:rFonts w:hint="default" w:ascii="Times New Roman" w:hAnsi="Times New Roman" w:cs="Times New Roman"/>
          <w:color w:val="auto"/>
          <w:w w:val="100"/>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甲方（盖章）：                 乙方（盖章）：</w:t>
      </w:r>
    </w:p>
    <w:p>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法定代表人（签字）：           法定代表人（签字）：</w:t>
      </w:r>
    </w:p>
    <w:p>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日期：  年  月  日            日期：  年  月  日</w:t>
      </w:r>
    </w:p>
    <w:p>
      <w:pPr>
        <w:spacing w:line="600" w:lineRule="exact"/>
        <w:jc w:val="both"/>
        <w:rPr>
          <w:rFonts w:hint="default" w:ascii="Times New Roman" w:hAnsi="Times New Roman" w:eastAsia="方正黑体_GBK" w:cs="Times New Roman"/>
          <w:b w:val="0"/>
          <w:bCs w:val="0"/>
          <w:color w:val="auto"/>
          <w:w w:val="100"/>
          <w:sz w:val="32"/>
          <w:szCs w:val="32"/>
          <w:lang w:val="en-US" w:eastAsia="zh-CN"/>
        </w:rPr>
      </w:pPr>
      <w:r>
        <w:rPr>
          <w:rFonts w:hint="default" w:ascii="Times New Roman" w:hAnsi="Times New Roman" w:eastAsia="方正黑体_GBK" w:cs="Times New Roman"/>
          <w:b w:val="0"/>
          <w:bCs w:val="0"/>
          <w:color w:val="auto"/>
          <w:w w:val="100"/>
          <w:sz w:val="32"/>
          <w:szCs w:val="32"/>
          <w:lang w:val="en-US" w:eastAsia="zh-CN"/>
        </w:rPr>
        <w:t>附件3</w:t>
      </w:r>
    </w:p>
    <w:p>
      <w:pPr>
        <w:spacing w:line="600" w:lineRule="exact"/>
        <w:jc w:val="center"/>
        <w:rPr>
          <w:rFonts w:hint="default" w:ascii="Times New Roman" w:hAnsi="Times New Roman" w:eastAsia="方正小标宋_GBK" w:cs="Times New Roman"/>
          <w:color w:val="auto"/>
          <w:w w:val="100"/>
          <w:sz w:val="44"/>
          <w:szCs w:val="44"/>
        </w:rPr>
      </w:pPr>
      <w:r>
        <w:rPr>
          <w:rFonts w:hint="default" w:ascii="Times New Roman" w:hAnsi="Times New Roman" w:eastAsia="方正小标宋_GBK" w:cs="Times New Roman"/>
          <w:color w:val="auto"/>
          <w:w w:val="100"/>
          <w:sz w:val="44"/>
          <w:szCs w:val="44"/>
          <w:lang w:val="en-US" w:eastAsia="zh-CN"/>
        </w:rPr>
        <w:t>巴中市</w:t>
      </w:r>
      <w:r>
        <w:rPr>
          <w:rFonts w:hint="default" w:ascii="Times New Roman" w:hAnsi="Times New Roman" w:eastAsia="方正小标宋_GBK" w:cs="Times New Roman"/>
          <w:color w:val="auto"/>
          <w:w w:val="100"/>
          <w:sz w:val="44"/>
          <w:szCs w:val="44"/>
        </w:rPr>
        <w:t>家庭医生</w:t>
      </w:r>
      <w:r>
        <w:rPr>
          <w:rFonts w:hint="default" w:ascii="Times New Roman" w:hAnsi="Times New Roman" w:eastAsia="方正小标宋_GBK" w:cs="Times New Roman"/>
          <w:color w:val="auto"/>
          <w:w w:val="100"/>
          <w:sz w:val="44"/>
          <w:szCs w:val="44"/>
          <w:lang w:eastAsia="zh-CN"/>
        </w:rPr>
        <w:t>医保</w:t>
      </w:r>
      <w:r>
        <w:rPr>
          <w:rFonts w:hint="default" w:ascii="Times New Roman" w:hAnsi="Times New Roman" w:eastAsia="方正小标宋_GBK" w:cs="Times New Roman"/>
          <w:color w:val="auto"/>
          <w:w w:val="100"/>
          <w:sz w:val="44"/>
          <w:szCs w:val="44"/>
        </w:rPr>
        <w:t>签约服务协议</w:t>
      </w:r>
    </w:p>
    <w:p>
      <w:pPr>
        <w:spacing w:line="720" w:lineRule="auto"/>
        <w:jc w:val="center"/>
        <w:rPr>
          <w:rFonts w:hint="default" w:ascii="Times New Roman" w:hAnsi="Times New Roman" w:eastAsia="方正仿宋_GBK" w:cs="Times New Roman"/>
          <w:color w:val="auto"/>
          <w:w w:val="100"/>
          <w:sz w:val="32"/>
          <w:szCs w:val="32"/>
          <w:lang w:eastAsia="zh-CN"/>
        </w:rPr>
      </w:pP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lang w:val="en-US" w:eastAsia="zh-CN"/>
        </w:rPr>
        <w:t>参保人员</w:t>
      </w:r>
      <w:r>
        <w:rPr>
          <w:rFonts w:hint="default" w:ascii="Times New Roman" w:hAnsi="Times New Roman" w:eastAsia="方正仿宋_GBK" w:cs="Times New Roman"/>
          <w:color w:val="auto"/>
          <w:w w:val="100"/>
          <w:sz w:val="32"/>
          <w:szCs w:val="32"/>
          <w:lang w:eastAsia="zh-CN"/>
        </w:rPr>
        <w:t>版）</w:t>
      </w:r>
    </w:p>
    <w:p>
      <w:pPr>
        <w:spacing w:line="720" w:lineRule="auto"/>
        <w:ind w:firstLine="642" w:firstLineChars="200"/>
        <w:rPr>
          <w:rFonts w:hint="default" w:ascii="Times New Roman" w:hAnsi="Times New Roman" w:eastAsia="方正仿宋_GBK" w:cs="Times New Roman"/>
          <w:color w:val="auto"/>
          <w:w w:val="100"/>
          <w:sz w:val="32"/>
          <w:szCs w:val="32"/>
          <w:u w:val="single"/>
        </w:rPr>
      </w:pPr>
      <w:r>
        <w:rPr>
          <w:rFonts w:hint="default" w:ascii="Times New Roman" w:hAnsi="Times New Roman" w:eastAsia="方正仿宋_GBK" w:cs="Times New Roman"/>
          <w:b/>
          <w:bCs/>
          <w:color w:val="auto"/>
          <w:w w:val="100"/>
          <w:sz w:val="32"/>
          <w:szCs w:val="32"/>
        </w:rPr>
        <w:t>甲</w:t>
      </w:r>
      <w:r>
        <w:rPr>
          <w:rFonts w:hint="default" w:ascii="Times New Roman" w:hAnsi="Times New Roman" w:eastAsia="方正仿宋_GBK" w:cs="Times New Roman"/>
          <w:b/>
          <w:bCs/>
          <w:color w:val="auto"/>
          <w:w w:val="100"/>
          <w:sz w:val="32"/>
          <w:szCs w:val="32"/>
          <w:lang w:val="en-US" w:eastAsia="zh-CN"/>
        </w:rPr>
        <w:t xml:space="preserve">  </w:t>
      </w:r>
      <w:r>
        <w:rPr>
          <w:rFonts w:hint="default" w:ascii="Times New Roman" w:hAnsi="Times New Roman" w:eastAsia="方正仿宋_GBK" w:cs="Times New Roman"/>
          <w:b/>
          <w:bCs/>
          <w:color w:val="auto"/>
          <w:w w:val="100"/>
          <w:sz w:val="32"/>
          <w:szCs w:val="32"/>
        </w:rPr>
        <w:t>方</w:t>
      </w:r>
      <w:r>
        <w:rPr>
          <w:rFonts w:hint="default" w:ascii="Times New Roman" w:hAnsi="Times New Roman" w:eastAsia="方正仿宋_GBK" w:cs="Times New Roman"/>
          <w:color w:val="auto"/>
          <w:w w:val="100"/>
          <w:sz w:val="32"/>
          <w:szCs w:val="32"/>
        </w:rPr>
        <w:t>：</w:t>
      </w:r>
    </w:p>
    <w:p>
      <w:pPr>
        <w:spacing w:line="720" w:lineRule="auto"/>
        <w:ind w:left="638" w:leftChars="304" w:firstLine="0" w:firstLineChars="0"/>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lang w:eastAsia="zh-CN"/>
        </w:rPr>
        <w:t>定点医疗机构</w:t>
      </w:r>
      <w:r>
        <w:rPr>
          <w:rFonts w:hint="default" w:ascii="Times New Roman" w:hAnsi="Times New Roman" w:eastAsia="方正仿宋_GBK" w:cs="Times New Roman"/>
          <w:color w:val="auto"/>
          <w:w w:val="100"/>
          <w:sz w:val="32"/>
          <w:szCs w:val="32"/>
        </w:rPr>
        <w:t xml:space="preserve">:  </w:t>
      </w:r>
    </w:p>
    <w:p>
      <w:pPr>
        <w:spacing w:line="720" w:lineRule="auto"/>
        <w:ind w:firstLine="640" w:firstLineChars="200"/>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咨询电话:</w:t>
      </w:r>
    </w:p>
    <w:p>
      <w:pPr>
        <w:spacing w:line="720" w:lineRule="auto"/>
        <w:ind w:firstLine="642" w:firstLineChars="200"/>
        <w:rPr>
          <w:rFonts w:hint="default" w:ascii="Times New Roman" w:hAnsi="Times New Roman" w:eastAsia="方正仿宋_GBK" w:cs="Times New Roman"/>
          <w:b/>
          <w:bCs/>
          <w:color w:val="auto"/>
          <w:w w:val="100"/>
          <w:sz w:val="32"/>
          <w:szCs w:val="32"/>
          <w:lang w:eastAsia="zh-CN"/>
        </w:rPr>
      </w:pPr>
      <w:r>
        <w:rPr>
          <w:rFonts w:hint="default" w:ascii="Times New Roman" w:hAnsi="Times New Roman" w:eastAsia="方正仿宋_GBK" w:cs="Times New Roman"/>
          <w:b/>
          <w:bCs/>
          <w:color w:val="auto"/>
          <w:w w:val="100"/>
          <w:sz w:val="32"/>
          <w:szCs w:val="32"/>
        </w:rPr>
        <w:t>乙</w:t>
      </w:r>
      <w:r>
        <w:rPr>
          <w:rFonts w:hint="default" w:ascii="Times New Roman" w:hAnsi="Times New Roman" w:eastAsia="方正仿宋_GBK" w:cs="Times New Roman"/>
          <w:b/>
          <w:bCs/>
          <w:color w:val="auto"/>
          <w:w w:val="100"/>
          <w:sz w:val="32"/>
          <w:szCs w:val="32"/>
          <w:lang w:val="en-US" w:eastAsia="zh-CN"/>
        </w:rPr>
        <w:t xml:space="preserve">  </w:t>
      </w:r>
      <w:r>
        <w:rPr>
          <w:rFonts w:hint="default" w:ascii="Times New Roman" w:hAnsi="Times New Roman" w:eastAsia="方正仿宋_GBK" w:cs="Times New Roman"/>
          <w:b/>
          <w:bCs/>
          <w:color w:val="auto"/>
          <w:w w:val="100"/>
          <w:sz w:val="32"/>
          <w:szCs w:val="32"/>
        </w:rPr>
        <w:t>方</w:t>
      </w:r>
      <w:r>
        <w:rPr>
          <w:rFonts w:hint="default" w:ascii="Times New Roman" w:hAnsi="Times New Roman" w:eastAsia="方正仿宋_GBK" w:cs="Times New Roman"/>
          <w:b/>
          <w:bCs/>
          <w:color w:val="auto"/>
          <w:w w:val="100"/>
          <w:sz w:val="32"/>
          <w:szCs w:val="32"/>
          <w:lang w:eastAsia="zh-CN"/>
        </w:rPr>
        <w:t>：</w:t>
      </w:r>
    </w:p>
    <w:p>
      <w:pPr>
        <w:spacing w:line="720" w:lineRule="auto"/>
        <w:ind w:firstLine="640" w:firstLineChars="200"/>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性</w:t>
      </w:r>
      <w:r>
        <w:rPr>
          <w:rFonts w:hint="default" w:ascii="Times New Roman" w:hAnsi="Times New Roman" w:eastAsia="方正仿宋_GBK" w:cs="Times New Roman"/>
          <w:color w:val="auto"/>
          <w:w w:val="100"/>
          <w:sz w:val="32"/>
          <w:szCs w:val="32"/>
          <w:lang w:val="en-US" w:eastAsia="zh-CN"/>
        </w:rPr>
        <w:t xml:space="preserve">  </w:t>
      </w:r>
      <w:r>
        <w:rPr>
          <w:rFonts w:hint="default" w:ascii="Times New Roman" w:hAnsi="Times New Roman" w:eastAsia="方正仿宋_GBK" w:cs="Times New Roman"/>
          <w:color w:val="auto"/>
          <w:w w:val="100"/>
          <w:sz w:val="32"/>
          <w:szCs w:val="32"/>
        </w:rPr>
        <w:t>别:男</w:t>
      </w:r>
      <w:r>
        <w:rPr>
          <w:rFonts w:hint="default" w:ascii="Times New Roman" w:hAnsi="Times New Roman" w:eastAsia="方正仿宋_GBK" w:cs="Times New Roman"/>
          <w:color w:val="auto"/>
          <w:w w:val="100"/>
          <w:sz w:val="32"/>
          <w:szCs w:val="32"/>
        </w:rPr>
        <w:sym w:font="Wingdings" w:char="F0A8"/>
      </w:r>
      <w:r>
        <w:rPr>
          <w:rFonts w:hint="default" w:ascii="Times New Roman" w:hAnsi="Times New Roman" w:eastAsia="方正仿宋_GBK" w:cs="Times New Roman"/>
          <w:color w:val="auto"/>
          <w:w w:val="100"/>
          <w:sz w:val="32"/>
          <w:szCs w:val="32"/>
        </w:rPr>
        <w:t>女</w:t>
      </w:r>
      <w:r>
        <w:rPr>
          <w:rFonts w:hint="default" w:ascii="Times New Roman" w:hAnsi="Times New Roman" w:eastAsia="方正仿宋_GBK" w:cs="Times New Roman"/>
          <w:color w:val="auto"/>
          <w:w w:val="100"/>
          <w:sz w:val="32"/>
          <w:szCs w:val="32"/>
        </w:rPr>
        <w:sym w:font="Wingdings" w:char="F0A8"/>
      </w:r>
      <w:r>
        <w:rPr>
          <w:rFonts w:hint="default" w:ascii="Times New Roman" w:hAnsi="Times New Roman" w:eastAsia="方正仿宋_GBK" w:cs="Times New Roman"/>
          <w:color w:val="auto"/>
          <w:w w:val="100"/>
          <w:sz w:val="32"/>
          <w:szCs w:val="32"/>
        </w:rPr>
        <w:t xml:space="preserve">  ；年龄:    岁</w:t>
      </w:r>
    </w:p>
    <w:p>
      <w:pPr>
        <w:spacing w:line="720" w:lineRule="auto"/>
        <w:ind w:firstLine="640" w:firstLineChars="200"/>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现住</w:t>
      </w:r>
      <w:r>
        <w:rPr>
          <w:rFonts w:hint="default" w:ascii="Times New Roman" w:hAnsi="Times New Roman" w:eastAsia="方正仿宋_GBK" w:cs="Times New Roman"/>
          <w:color w:val="auto"/>
          <w:w w:val="100"/>
          <w:sz w:val="32"/>
          <w:szCs w:val="32"/>
          <w:lang w:val="en-US" w:eastAsia="zh-CN"/>
        </w:rPr>
        <w:t>地</w:t>
      </w:r>
      <w:r>
        <w:rPr>
          <w:rFonts w:hint="default" w:ascii="Times New Roman" w:hAnsi="Times New Roman" w:eastAsia="方正仿宋_GBK" w:cs="Times New Roman"/>
          <w:color w:val="auto"/>
          <w:w w:val="100"/>
          <w:sz w:val="32"/>
          <w:szCs w:val="32"/>
        </w:rPr>
        <w:t xml:space="preserve">址： </w:t>
      </w:r>
    </w:p>
    <w:p>
      <w:pPr>
        <w:spacing w:line="720" w:lineRule="auto"/>
        <w:ind w:firstLine="640" w:firstLineChars="200"/>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联系电话:</w:t>
      </w:r>
    </w:p>
    <w:p>
      <w:pPr>
        <w:spacing w:line="720" w:lineRule="auto"/>
        <w:ind w:firstLine="640" w:firstLineChars="200"/>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身份证号码：</w:t>
      </w:r>
    </w:p>
    <w:p>
      <w:pPr>
        <w:spacing w:line="720" w:lineRule="auto"/>
        <w:ind w:firstLine="640" w:firstLineChars="200"/>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 xml:space="preserve">签约人员疾病类别:       </w:t>
      </w:r>
    </w:p>
    <w:p>
      <w:pPr>
        <w:spacing w:line="720" w:lineRule="auto"/>
        <w:ind w:firstLine="640" w:firstLineChars="200"/>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 xml:space="preserve">医保服务包类别：  </w:t>
      </w:r>
    </w:p>
    <w:p>
      <w:pPr>
        <w:spacing w:line="720" w:lineRule="auto"/>
        <w:ind w:firstLine="640" w:firstLineChars="200"/>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签约年度：</w:t>
      </w:r>
    </w:p>
    <w:p>
      <w:pPr>
        <w:spacing w:line="560" w:lineRule="exact"/>
        <w:ind w:firstLine="640" w:firstLineChars="200"/>
        <w:rPr>
          <w:rFonts w:hint="default" w:ascii="Times New Roman" w:hAnsi="Times New Roman" w:eastAsia="方正仿宋_GBK" w:cs="Times New Roman"/>
          <w:color w:val="auto"/>
          <w:w w:val="100"/>
          <w:sz w:val="32"/>
          <w:szCs w:val="32"/>
        </w:rPr>
        <w:sectPr>
          <w:pgSz w:w="11906" w:h="16838"/>
          <w:pgMar w:top="2098" w:right="1531" w:bottom="1871" w:left="1531" w:header="851" w:footer="1304" w:gutter="0"/>
          <w:pgNumType w:fmt="decimal"/>
          <w:cols w:space="720" w:num="1"/>
          <w:rtlGutter w:val="0"/>
          <w:docGrid w:type="lines" w:linePitch="312" w:charSpace="0"/>
        </w:sectPr>
      </w:pP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为推进家庭医生医保签约服务（特别是高血压、糖尿病服务包），促进医防融合，优化健康管理，提升服务效率与患者就医体验，减轻费用负担，经平等、自愿、就近协商，乙方自愿向甲方申请并签订本家庭医生医保签约服务协议。</w:t>
      </w:r>
    </w:p>
    <w:p>
      <w:pPr>
        <w:numPr>
          <w:ilvl w:val="0"/>
          <w:numId w:val="0"/>
        </w:numPr>
        <w:spacing w:line="560" w:lineRule="exact"/>
        <w:ind w:leftChars="0" w:firstLine="640" w:firstLineChars="200"/>
        <w:rPr>
          <w:rFonts w:hint="default" w:ascii="Times New Roman" w:hAnsi="Times New Roman" w:eastAsia="黑体" w:cs="Times New Roman"/>
          <w:color w:val="auto"/>
          <w:w w:val="100"/>
          <w:sz w:val="32"/>
          <w:szCs w:val="32"/>
        </w:rPr>
      </w:pPr>
      <w:r>
        <w:rPr>
          <w:rFonts w:hint="default" w:ascii="Times New Roman" w:hAnsi="Times New Roman" w:eastAsia="黑体" w:cs="Times New Roman"/>
          <w:color w:val="auto"/>
          <w:w w:val="100"/>
          <w:sz w:val="32"/>
          <w:szCs w:val="32"/>
          <w:lang w:eastAsia="zh-CN"/>
        </w:rPr>
        <w:t>一、</w:t>
      </w:r>
      <w:r>
        <w:rPr>
          <w:rFonts w:hint="default" w:ascii="Times New Roman" w:hAnsi="Times New Roman" w:eastAsia="黑体" w:cs="Times New Roman"/>
          <w:color w:val="auto"/>
          <w:w w:val="100"/>
          <w:sz w:val="32"/>
          <w:szCs w:val="32"/>
        </w:rPr>
        <w:t>甲方服务期限</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lang w:val="en-US" w:eastAsia="zh-CN"/>
        </w:rPr>
      </w:pPr>
      <w:r>
        <w:rPr>
          <w:rFonts w:hint="default" w:ascii="Times New Roman" w:hAnsi="Times New Roman" w:eastAsia="方正仿宋_GBK" w:cs="Times New Roman"/>
          <w:color w:val="auto"/>
          <w:w w:val="100"/>
          <w:sz w:val="32"/>
          <w:szCs w:val="32"/>
          <w:lang w:val="en-US" w:eastAsia="zh-CN"/>
        </w:rPr>
        <w:t>本协议服务期限为一年，自签订之日起计算。乙方如需中途解约或更换家庭医生签约服务团队，应提前30日向甲方提出申请并办理相关手续。乙方出现外出（长期离开服务区域）、断保、参军、服刑、死亡等情形时，本协议自动终止，甲方应及时办理解约手续。</w:t>
      </w:r>
    </w:p>
    <w:p>
      <w:pPr>
        <w:numPr>
          <w:ilvl w:val="0"/>
          <w:numId w:val="0"/>
        </w:numPr>
        <w:spacing w:line="560" w:lineRule="exact"/>
        <w:ind w:leftChars="0" w:firstLine="640" w:firstLineChars="200"/>
        <w:rPr>
          <w:rFonts w:hint="default" w:ascii="Times New Roman" w:hAnsi="Times New Roman" w:eastAsia="黑体" w:cs="Times New Roman"/>
          <w:color w:val="auto"/>
          <w:w w:val="100"/>
          <w:sz w:val="32"/>
          <w:szCs w:val="32"/>
        </w:rPr>
      </w:pPr>
      <w:r>
        <w:rPr>
          <w:rFonts w:hint="default" w:ascii="Times New Roman" w:hAnsi="Times New Roman" w:eastAsia="黑体" w:cs="Times New Roman"/>
          <w:color w:val="auto"/>
          <w:w w:val="100"/>
          <w:sz w:val="32"/>
          <w:szCs w:val="32"/>
          <w:lang w:eastAsia="zh-CN"/>
        </w:rPr>
        <w:t>二、</w:t>
      </w:r>
      <w:r>
        <w:rPr>
          <w:rFonts w:hint="default" w:ascii="Times New Roman" w:hAnsi="Times New Roman" w:eastAsia="黑体" w:cs="Times New Roman"/>
          <w:color w:val="auto"/>
          <w:w w:val="100"/>
          <w:sz w:val="32"/>
          <w:szCs w:val="32"/>
        </w:rPr>
        <w:t>甲方服务内容</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（一） 在签订本协议时，甲方应</w:t>
      </w:r>
      <w:r>
        <w:rPr>
          <w:rFonts w:hint="default" w:ascii="Times New Roman" w:hAnsi="Times New Roman" w:eastAsia="方正仿宋_GBK" w:cs="Times New Roman"/>
          <w:color w:val="auto"/>
          <w:w w:val="100"/>
          <w:sz w:val="32"/>
          <w:szCs w:val="32"/>
          <w:lang w:val="en-US" w:eastAsia="zh-CN"/>
        </w:rPr>
        <w:t>充分</w:t>
      </w:r>
      <w:r>
        <w:rPr>
          <w:rFonts w:hint="default" w:ascii="Times New Roman" w:hAnsi="Times New Roman" w:eastAsia="方正仿宋_GBK" w:cs="Times New Roman"/>
          <w:color w:val="auto"/>
          <w:w w:val="100"/>
          <w:sz w:val="32"/>
          <w:szCs w:val="32"/>
        </w:rPr>
        <w:t>告知乙方约定的服务内容、服务方式、服务标准、服务期限、双方权利义务、</w:t>
      </w:r>
      <w:r>
        <w:rPr>
          <w:rFonts w:hint="default" w:ascii="Times New Roman" w:hAnsi="Times New Roman" w:eastAsia="方正仿宋_GBK" w:cs="Times New Roman"/>
          <w:color w:val="auto"/>
          <w:w w:val="100"/>
          <w:sz w:val="32"/>
          <w:szCs w:val="32"/>
          <w:lang w:val="en-US" w:eastAsia="zh-CN"/>
        </w:rPr>
        <w:t>待遇保障、</w:t>
      </w:r>
      <w:r>
        <w:rPr>
          <w:rFonts w:hint="default" w:ascii="Times New Roman" w:hAnsi="Times New Roman" w:eastAsia="方正仿宋_GBK" w:cs="Times New Roman"/>
          <w:color w:val="auto"/>
          <w:w w:val="100"/>
          <w:sz w:val="32"/>
          <w:szCs w:val="32"/>
        </w:rPr>
        <w:t>相关医疗风险等重要信息。</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（二）甲方根据对乙方签约资质（如参保状态、健康状况等）的认定结果，应主动、规范地按照本协议约定，为乙方提供家庭医生医保签约服务包服务。</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（三）开展上门医疗服务时，要充分告知乙方医疗风险（告知方式可以是书面、电话、微信、短信等），并征得乙方同意后，方可提供上门医疗服务。</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（四）甲方提供</w:t>
      </w:r>
      <w:r>
        <w:rPr>
          <w:rFonts w:hint="default" w:ascii="Times New Roman" w:hAnsi="Times New Roman" w:eastAsia="方正仿宋_GBK" w:cs="Times New Roman"/>
          <w:color w:val="auto"/>
          <w:w w:val="100"/>
          <w:sz w:val="32"/>
          <w:szCs w:val="32"/>
          <w:lang w:eastAsia="zh-CN"/>
        </w:rPr>
        <w:t>检查、化验、医用耗材、治疗、药品保障、外诊外检外购等家庭医生</w:t>
      </w:r>
      <w:r>
        <w:rPr>
          <w:rFonts w:hint="default" w:ascii="Times New Roman" w:hAnsi="Times New Roman" w:eastAsia="方正仿宋_GBK" w:cs="Times New Roman"/>
          <w:color w:val="auto"/>
          <w:w w:val="100"/>
          <w:sz w:val="32"/>
          <w:szCs w:val="32"/>
        </w:rPr>
        <w:t>医保</w:t>
      </w:r>
      <w:r>
        <w:rPr>
          <w:rFonts w:hint="default" w:ascii="Times New Roman" w:hAnsi="Times New Roman" w:eastAsia="方正仿宋_GBK" w:cs="Times New Roman"/>
          <w:color w:val="auto"/>
          <w:w w:val="100"/>
          <w:sz w:val="32"/>
          <w:szCs w:val="32"/>
          <w:lang w:eastAsia="zh-CN"/>
        </w:rPr>
        <w:t>签约</w:t>
      </w:r>
      <w:r>
        <w:rPr>
          <w:rFonts w:hint="default" w:ascii="Times New Roman" w:hAnsi="Times New Roman" w:eastAsia="方正仿宋_GBK" w:cs="Times New Roman"/>
          <w:color w:val="auto"/>
          <w:w w:val="100"/>
          <w:sz w:val="32"/>
          <w:szCs w:val="32"/>
        </w:rPr>
        <w:t>服务包服务，</w:t>
      </w:r>
      <w:r>
        <w:rPr>
          <w:rFonts w:hint="default" w:ascii="Times New Roman" w:hAnsi="Times New Roman" w:eastAsia="方正仿宋_GBK" w:cs="Times New Roman"/>
          <w:color w:val="auto"/>
          <w:w w:val="100"/>
          <w:sz w:val="32"/>
          <w:szCs w:val="32"/>
          <w:lang w:eastAsia="zh-CN"/>
        </w:rPr>
        <w:t>按照规定</w:t>
      </w:r>
      <w:r>
        <w:rPr>
          <w:rFonts w:hint="default" w:ascii="Times New Roman" w:hAnsi="Times New Roman" w:eastAsia="方正仿宋_GBK" w:cs="Times New Roman"/>
          <w:color w:val="auto"/>
          <w:w w:val="100"/>
          <w:sz w:val="32"/>
          <w:szCs w:val="32"/>
        </w:rPr>
        <w:t>向乙方收取相应服务费，并开具规定的收费票据。</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lang w:val="en-US" w:eastAsia="zh-CN"/>
        </w:rPr>
        <w:t>五</w:t>
      </w:r>
      <w:r>
        <w:rPr>
          <w:rFonts w:hint="default" w:ascii="Times New Roman" w:hAnsi="Times New Roman" w:eastAsia="方正仿宋_GBK" w:cs="Times New Roman"/>
          <w:color w:val="auto"/>
          <w:w w:val="100"/>
          <w:sz w:val="32"/>
          <w:szCs w:val="32"/>
          <w:lang w:eastAsia="zh-CN"/>
        </w:rPr>
        <w:t>）甲</w:t>
      </w:r>
      <w:r>
        <w:rPr>
          <w:rFonts w:hint="default" w:ascii="Times New Roman" w:hAnsi="Times New Roman" w:eastAsia="方正仿宋_GBK" w:cs="Times New Roman"/>
          <w:color w:val="auto"/>
          <w:w w:val="100"/>
          <w:sz w:val="32"/>
          <w:szCs w:val="32"/>
        </w:rPr>
        <w:t>方按照现行国家基本医疗保险药品目录所列品种，</w:t>
      </w:r>
      <w:r>
        <w:rPr>
          <w:rFonts w:hint="default" w:ascii="Times New Roman" w:hAnsi="Times New Roman" w:eastAsia="方正仿宋_GBK" w:cs="Times New Roman"/>
          <w:color w:val="auto"/>
          <w:w w:val="100"/>
          <w:sz w:val="32"/>
          <w:szCs w:val="32"/>
          <w:lang w:val="en-US" w:eastAsia="zh-CN"/>
        </w:rPr>
        <w:t>保障患者基本用药需求，</w:t>
      </w:r>
      <w:r>
        <w:rPr>
          <w:rFonts w:hint="default" w:ascii="Times New Roman" w:hAnsi="Times New Roman" w:eastAsia="方正仿宋_GBK" w:cs="Times New Roman"/>
          <w:color w:val="auto"/>
          <w:w w:val="100"/>
          <w:sz w:val="32"/>
          <w:szCs w:val="32"/>
        </w:rPr>
        <w:t>降低参保人员</w:t>
      </w:r>
      <w:r>
        <w:rPr>
          <w:rFonts w:hint="default" w:ascii="Times New Roman" w:hAnsi="Times New Roman" w:eastAsia="方正仿宋_GBK" w:cs="Times New Roman"/>
          <w:color w:val="auto"/>
          <w:w w:val="100"/>
          <w:sz w:val="32"/>
          <w:szCs w:val="32"/>
          <w:lang w:eastAsia="zh-CN"/>
        </w:rPr>
        <w:t>医疗</w:t>
      </w:r>
      <w:r>
        <w:rPr>
          <w:rFonts w:hint="default" w:ascii="Times New Roman" w:hAnsi="Times New Roman" w:eastAsia="方正仿宋_GBK" w:cs="Times New Roman"/>
          <w:color w:val="auto"/>
          <w:w w:val="100"/>
          <w:sz w:val="32"/>
          <w:szCs w:val="32"/>
        </w:rPr>
        <w:t>费用负担。</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lang w:eastAsia="zh-CN"/>
        </w:rPr>
      </w:pP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lang w:val="en-US" w:eastAsia="zh-CN"/>
        </w:rPr>
        <w:t>六</w:t>
      </w:r>
      <w:r>
        <w:rPr>
          <w:rFonts w:hint="default" w:ascii="Times New Roman" w:hAnsi="Times New Roman" w:eastAsia="方正仿宋_GBK" w:cs="Times New Roman"/>
          <w:color w:val="auto"/>
          <w:w w:val="100"/>
          <w:sz w:val="32"/>
          <w:szCs w:val="32"/>
          <w:lang w:eastAsia="zh-CN"/>
        </w:rPr>
        <w:t>）甲方为乙方开具处方时，诊断与用药必须相符，严禁搭车开药。</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w:t>
      </w:r>
      <w:r>
        <w:rPr>
          <w:rFonts w:hint="default" w:ascii="Times New Roman" w:hAnsi="Times New Roman" w:eastAsia="方正仿宋_GBK" w:cs="Times New Roman"/>
          <w:color w:val="auto"/>
          <w:w w:val="100"/>
          <w:sz w:val="32"/>
          <w:szCs w:val="32"/>
          <w:lang w:val="en-US" w:eastAsia="zh-CN"/>
        </w:rPr>
        <w:t>七</w:t>
      </w:r>
      <w:r>
        <w:rPr>
          <w:rFonts w:hint="default" w:ascii="Times New Roman" w:hAnsi="Times New Roman" w:eastAsia="方正仿宋_GBK" w:cs="Times New Roman"/>
          <w:color w:val="auto"/>
          <w:w w:val="100"/>
          <w:sz w:val="32"/>
          <w:szCs w:val="32"/>
        </w:rPr>
        <w:t>）</w:t>
      </w:r>
      <w:r>
        <w:rPr>
          <w:rFonts w:hint="default" w:ascii="Times New Roman" w:hAnsi="Times New Roman" w:eastAsia="方正仿宋_GBK" w:cs="Times New Roman"/>
          <w:color w:val="auto"/>
          <w:w w:val="100"/>
          <w:sz w:val="32"/>
          <w:szCs w:val="32"/>
          <w:lang w:eastAsia="zh-CN"/>
        </w:rPr>
        <w:t>甲</w:t>
      </w:r>
      <w:r>
        <w:rPr>
          <w:rFonts w:hint="default" w:ascii="Times New Roman" w:hAnsi="Times New Roman" w:eastAsia="方正仿宋_GBK" w:cs="Times New Roman"/>
          <w:color w:val="auto"/>
          <w:w w:val="100"/>
          <w:sz w:val="32"/>
          <w:szCs w:val="32"/>
        </w:rPr>
        <w:t>方不得将超过定额结算标准的医疗费用转嫁给</w:t>
      </w:r>
      <w:r>
        <w:rPr>
          <w:rFonts w:hint="default" w:ascii="Times New Roman" w:hAnsi="Times New Roman" w:eastAsia="方正仿宋_GBK" w:cs="Times New Roman"/>
          <w:color w:val="auto"/>
          <w:w w:val="100"/>
          <w:sz w:val="32"/>
          <w:szCs w:val="32"/>
          <w:lang w:eastAsia="zh-CN"/>
        </w:rPr>
        <w:t>乙方</w:t>
      </w:r>
      <w:r>
        <w:rPr>
          <w:rFonts w:hint="default" w:ascii="Times New Roman" w:hAnsi="Times New Roman" w:eastAsia="方正仿宋_GBK" w:cs="Times New Roman"/>
          <w:color w:val="auto"/>
          <w:w w:val="100"/>
          <w:sz w:val="32"/>
          <w:szCs w:val="32"/>
        </w:rPr>
        <w:t>自费，也不得以定额付费为由降低医疗</w:t>
      </w:r>
      <w:r>
        <w:rPr>
          <w:rFonts w:hint="default" w:ascii="Times New Roman" w:hAnsi="Times New Roman" w:eastAsia="方正仿宋_GBK" w:cs="Times New Roman"/>
          <w:color w:val="auto"/>
          <w:w w:val="100"/>
          <w:sz w:val="32"/>
          <w:szCs w:val="32"/>
          <w:lang w:eastAsia="zh-CN"/>
        </w:rPr>
        <w:t>服务</w:t>
      </w:r>
      <w:r>
        <w:rPr>
          <w:rFonts w:hint="default" w:ascii="Times New Roman" w:hAnsi="Times New Roman" w:eastAsia="方正仿宋_GBK" w:cs="Times New Roman"/>
          <w:color w:val="auto"/>
          <w:w w:val="100"/>
          <w:sz w:val="32"/>
          <w:szCs w:val="32"/>
        </w:rPr>
        <w:t>质量，减少合理和必要的药品及治疗。</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lang w:eastAsia="zh-CN"/>
        </w:rPr>
      </w:pP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lang w:val="en-US" w:eastAsia="zh-CN"/>
        </w:rPr>
        <w:t>八</w:t>
      </w:r>
      <w:r>
        <w:rPr>
          <w:rFonts w:hint="default" w:ascii="Times New Roman" w:hAnsi="Times New Roman" w:eastAsia="方正仿宋_GBK" w:cs="Times New Roman"/>
          <w:color w:val="auto"/>
          <w:w w:val="100"/>
          <w:sz w:val="32"/>
          <w:szCs w:val="32"/>
          <w:lang w:eastAsia="zh-CN"/>
        </w:rPr>
        <w:t>）甲方要保证乙方所有档案数据真实、完整并符合逻辑性。</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w:t>
      </w:r>
      <w:r>
        <w:rPr>
          <w:rFonts w:hint="default" w:ascii="Times New Roman" w:hAnsi="Times New Roman" w:eastAsia="方正仿宋_GBK" w:cs="Times New Roman"/>
          <w:color w:val="auto"/>
          <w:w w:val="100"/>
          <w:sz w:val="32"/>
          <w:szCs w:val="32"/>
          <w:lang w:val="en-US" w:eastAsia="zh-CN"/>
        </w:rPr>
        <w:t>八</w:t>
      </w:r>
      <w:r>
        <w:rPr>
          <w:rFonts w:hint="default" w:ascii="Times New Roman" w:hAnsi="Times New Roman" w:eastAsia="方正仿宋_GBK" w:cs="Times New Roman"/>
          <w:color w:val="auto"/>
          <w:w w:val="100"/>
          <w:sz w:val="32"/>
          <w:szCs w:val="32"/>
        </w:rPr>
        <w:t>）甲方及其工作人员应严格遵守国家有关法律法规和保密规定，保护乙方及其家庭成员的个人信息和隐私安全。</w:t>
      </w:r>
    </w:p>
    <w:p>
      <w:pPr>
        <w:spacing w:line="560" w:lineRule="exact"/>
        <w:ind w:firstLine="640" w:firstLineChars="200"/>
        <w:rPr>
          <w:rFonts w:hint="default" w:ascii="Times New Roman" w:hAnsi="Times New Roman" w:eastAsia="黑体" w:cs="Times New Roman"/>
          <w:color w:val="auto"/>
          <w:w w:val="100"/>
          <w:sz w:val="32"/>
          <w:szCs w:val="32"/>
        </w:rPr>
      </w:pPr>
      <w:r>
        <w:rPr>
          <w:rFonts w:hint="default" w:ascii="Times New Roman" w:hAnsi="Times New Roman" w:eastAsia="黑体" w:cs="Times New Roman"/>
          <w:color w:val="auto"/>
          <w:w w:val="100"/>
          <w:sz w:val="32"/>
          <w:szCs w:val="32"/>
        </w:rPr>
        <w:t>三、乙方权利和义务</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一</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乙方自愿申请并接受甲方提供的家庭医生医保签约服务，有权在甲方提供的范围内选择家庭医生签约服务团队，并在协议有效期内享有本协议约定的服务内容。</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（二）乙方在同一个医保年度内，只能与一个家庭医生团队签订本服务协议，应保证在签约时向甲方提供的所有证件、资料均真实、合法、有效，并对由此产生的后果负责。</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（三）乙方应认真了解甲方宣传，并将健康状况、变化及相关信息及时、准确、完整告知甲方，确保签约信息真实有效。</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（四）乙方</w:t>
      </w:r>
      <w:r>
        <w:rPr>
          <w:rFonts w:hint="default" w:ascii="Times New Roman" w:hAnsi="Times New Roman" w:eastAsia="方正仿宋_GBK" w:cs="Times New Roman"/>
          <w:color w:val="auto"/>
          <w:w w:val="100"/>
          <w:sz w:val="32"/>
          <w:szCs w:val="32"/>
          <w:lang w:val="en-US" w:eastAsia="zh-CN"/>
        </w:rPr>
        <w:t>积极参与、</w:t>
      </w:r>
      <w:r>
        <w:rPr>
          <w:rFonts w:hint="default" w:ascii="Times New Roman" w:hAnsi="Times New Roman" w:eastAsia="方正仿宋_GBK" w:cs="Times New Roman"/>
          <w:color w:val="auto"/>
          <w:w w:val="100"/>
          <w:sz w:val="32"/>
          <w:szCs w:val="32"/>
        </w:rPr>
        <w:t>配合甲方开展政策宣传等活动。需到场完成的服务（如体检），乙方应主动按约前往指定地点</w:t>
      </w:r>
      <w:r>
        <w:rPr>
          <w:rFonts w:hint="default" w:ascii="Times New Roman" w:hAnsi="Times New Roman" w:eastAsia="方正仿宋_GBK" w:cs="Times New Roman"/>
          <w:color w:val="auto"/>
          <w:w w:val="100"/>
          <w:sz w:val="32"/>
          <w:szCs w:val="32"/>
          <w:lang w:val="en-US" w:eastAsia="zh-CN"/>
        </w:rPr>
        <w:t>接受服务</w:t>
      </w:r>
      <w:r>
        <w:rPr>
          <w:rFonts w:hint="default" w:ascii="Times New Roman" w:hAnsi="Times New Roman" w:eastAsia="方正仿宋_GBK" w:cs="Times New Roman"/>
          <w:color w:val="auto"/>
          <w:w w:val="100"/>
          <w:sz w:val="32"/>
          <w:szCs w:val="32"/>
        </w:rPr>
        <w:t>。</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五）乙方如有约定的服务需求时应及时告知甲方，如需签约家庭医生上门服务，应提前预约，乙方与甲方共同约定合理的上门服务时限，乙方理解并同意承担经充分告知并征得其书面同意后的上门服务过程中的相应医疗风险。</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六）乙方如出现身体不适或其他健康异常情况时，甲方已履行告知和建议转诊义务的前提下，乙方应按照家庭医生的建议拨打120或其他方式立即就医，如故意拖延、拒不配合等自身原因，甲方不因对其提供健康服务或者提供咨询意见承担责任。</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lang w:val="en-US" w:eastAsia="zh-CN"/>
        </w:rPr>
      </w:pPr>
      <w:r>
        <w:rPr>
          <w:rFonts w:hint="default" w:ascii="Times New Roman" w:hAnsi="Times New Roman" w:eastAsia="方正仿宋_GBK" w:cs="Times New Roman"/>
          <w:color w:val="auto"/>
          <w:w w:val="100"/>
          <w:sz w:val="32"/>
          <w:szCs w:val="32"/>
          <w:lang w:val="en-US" w:eastAsia="zh-CN"/>
        </w:rPr>
        <w:t>（七）乙方在接受服务时应主动支付相关费用。</w:t>
      </w:r>
    </w:p>
    <w:p>
      <w:pPr>
        <w:pStyle w:val="4"/>
        <w:keepNext w:val="0"/>
        <w:keepLines w:val="0"/>
        <w:pageBreakBefore w:val="0"/>
        <w:numPr>
          <w:ilvl w:val="0"/>
          <w:numId w:val="0"/>
        </w:numPr>
        <w:shd w:val="clear" w:color="auto" w:fill="FFFFFF"/>
        <w:kinsoku/>
        <w:wordWrap/>
        <w:overflowPunct/>
        <w:topLinePunct w:val="0"/>
        <w:autoSpaceDE/>
        <w:bidi w:val="0"/>
        <w:adjustRightInd/>
        <w:snapToGrid/>
        <w:spacing w:before="0" w:beforeAutospacing="0" w:after="0" w:afterAutospacing="0" w:line="576" w:lineRule="exact"/>
        <w:ind w:firstLine="640" w:firstLineChars="200"/>
        <w:jc w:val="both"/>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lang w:val="en-US" w:eastAsia="zh-CN"/>
        </w:rPr>
        <w:t>八</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乙方信息和服务条件发生变化应及时告之甲方，若由于乙方原因造成甲方协议内容不能履行或者不能完全履行的，甲方不承担任何责任。</w:t>
      </w:r>
    </w:p>
    <w:p>
      <w:pPr>
        <w:pStyle w:val="4"/>
        <w:keepNext w:val="0"/>
        <w:keepLines w:val="0"/>
        <w:pageBreakBefore w:val="0"/>
        <w:numPr>
          <w:ilvl w:val="0"/>
          <w:numId w:val="0"/>
        </w:numPr>
        <w:shd w:val="clear" w:color="auto" w:fill="FFFFFF"/>
        <w:kinsoku/>
        <w:wordWrap/>
        <w:overflowPunct/>
        <w:topLinePunct w:val="0"/>
        <w:autoSpaceDE/>
        <w:bidi w:val="0"/>
        <w:adjustRightInd/>
        <w:snapToGrid/>
        <w:spacing w:before="0" w:beforeAutospacing="0" w:after="0" w:afterAutospacing="0" w:line="576" w:lineRule="exact"/>
        <w:ind w:firstLine="640" w:firstLineChars="200"/>
        <w:jc w:val="both"/>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w:t>
      </w:r>
      <w:r>
        <w:rPr>
          <w:rFonts w:hint="default" w:ascii="Times New Roman" w:hAnsi="Times New Roman" w:eastAsia="方正仿宋_GBK" w:cs="Times New Roman"/>
          <w:color w:val="auto"/>
          <w:w w:val="100"/>
          <w:sz w:val="32"/>
          <w:szCs w:val="32"/>
          <w:lang w:val="en-US" w:eastAsia="zh-CN"/>
        </w:rPr>
        <w:t>九</w:t>
      </w:r>
      <w:r>
        <w:rPr>
          <w:rFonts w:hint="default" w:ascii="Times New Roman" w:hAnsi="Times New Roman" w:eastAsia="方正仿宋_GBK" w:cs="Times New Roman"/>
          <w:color w:val="auto"/>
          <w:w w:val="100"/>
          <w:sz w:val="32"/>
          <w:szCs w:val="32"/>
        </w:rPr>
        <w:t>）乙方有权向所在乡镇卫生院</w:t>
      </w:r>
      <w:r>
        <w:rPr>
          <w:rFonts w:hint="default" w:ascii="Times New Roman" w:hAnsi="Times New Roman" w:eastAsia="方正仿宋_GBK" w:cs="Times New Roman"/>
          <w:color w:val="auto"/>
          <w:w w:val="100"/>
          <w:sz w:val="32"/>
          <w:szCs w:val="32"/>
          <w:lang w:eastAsia="zh-CN"/>
        </w:rPr>
        <w:t>（街道</w:t>
      </w:r>
      <w:r>
        <w:rPr>
          <w:rFonts w:hint="default" w:ascii="Times New Roman" w:hAnsi="Times New Roman" w:eastAsia="方正仿宋_GBK" w:cs="Times New Roman"/>
          <w:color w:val="auto"/>
          <w:w w:val="100"/>
          <w:sz w:val="32"/>
          <w:szCs w:val="32"/>
        </w:rPr>
        <w:t>社区卫生服务中心</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和医疗保障部门投诉。</w:t>
      </w:r>
    </w:p>
    <w:p>
      <w:pPr>
        <w:spacing w:line="560" w:lineRule="exact"/>
        <w:ind w:firstLine="640" w:firstLineChars="200"/>
        <w:rPr>
          <w:rFonts w:hint="default" w:ascii="Times New Roman" w:hAnsi="Times New Roman" w:eastAsia="黑体" w:cs="Times New Roman"/>
          <w:color w:val="auto"/>
          <w:w w:val="100"/>
          <w:sz w:val="32"/>
          <w:szCs w:val="32"/>
        </w:rPr>
      </w:pPr>
      <w:r>
        <w:rPr>
          <w:rFonts w:hint="default" w:ascii="Times New Roman" w:hAnsi="Times New Roman" w:eastAsia="黑体" w:cs="Times New Roman"/>
          <w:color w:val="auto"/>
          <w:w w:val="100"/>
          <w:sz w:val="32"/>
          <w:szCs w:val="32"/>
        </w:rPr>
        <w:t>四、其它要求</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（一）本协议是甲乙双方的真实意愿表示，对双方具有法律约束力。任何一方违反本协议约定即构成违约，守约方有权要求违约方承担违约责任，并有权单方终止本协议。</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二）凡因履行本协议发生的或与本协议有关的一切争议，甲乙双方应首先通过友好协商解决。协商不成的，任何一方均可向甲方所在地的医疗纠纷人民调解委员会申请调解。调解不成的，任何一方均有权向甲方所在地有管辖权的人民法院提起诉讼。</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（三）协议自甲乙双方签字（或盖章）之日起生效。</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（四）本协议一式两份，甲、乙方各执一份。</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（五）如遇国家或地方法律法规政策调整导致本协议条款无法履行或与之冲突，以新规定为准，双方应及时协商修订。</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甲方签字（签章）：           乙方</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或监护人</w:t>
      </w:r>
      <w:r>
        <w:rPr>
          <w:rFonts w:hint="default" w:ascii="Times New Roman" w:hAnsi="Times New Roman" w:eastAsia="方正仿宋_GBK" w:cs="Times New Roman"/>
          <w:color w:val="auto"/>
          <w:w w:val="100"/>
          <w:sz w:val="32"/>
          <w:szCs w:val="32"/>
          <w:lang w:eastAsia="zh-CN"/>
        </w:rPr>
        <w:t>）</w:t>
      </w:r>
      <w:r>
        <w:rPr>
          <w:rFonts w:hint="default" w:ascii="Times New Roman" w:hAnsi="Times New Roman" w:eastAsia="方正仿宋_GBK" w:cs="Times New Roman"/>
          <w:color w:val="auto"/>
          <w:w w:val="100"/>
          <w:sz w:val="32"/>
          <w:szCs w:val="32"/>
        </w:rPr>
        <w:t>签字：</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 xml:space="preserve">签订日期:                   </w:t>
      </w:r>
      <w:r>
        <w:rPr>
          <w:rFonts w:hint="default" w:ascii="Times New Roman" w:hAnsi="Times New Roman" w:eastAsia="方正仿宋_GBK" w:cs="Times New Roman"/>
          <w:color w:val="auto"/>
          <w:w w:val="100"/>
          <w:sz w:val="32"/>
          <w:szCs w:val="32"/>
          <w:lang w:val="en-US" w:eastAsia="zh-CN"/>
        </w:rPr>
        <w:t xml:space="preserve">   </w:t>
      </w:r>
      <w:r>
        <w:rPr>
          <w:rFonts w:hint="default" w:ascii="Times New Roman" w:hAnsi="Times New Roman" w:eastAsia="方正仿宋_GBK" w:cs="Times New Roman"/>
          <w:color w:val="auto"/>
          <w:w w:val="100"/>
          <w:sz w:val="32"/>
          <w:szCs w:val="32"/>
        </w:rPr>
        <w:t>签订日期：</w:t>
      </w:r>
    </w:p>
    <w:p>
      <w:pPr>
        <w:pStyle w:val="4"/>
        <w:keepNext w:val="0"/>
        <w:keepLines w:val="0"/>
        <w:pageBreakBefore w:val="0"/>
        <w:shd w:val="clear" w:color="auto" w:fill="FFFFFF"/>
        <w:kinsoku/>
        <w:wordWrap/>
        <w:overflowPunct/>
        <w:topLinePunct w:val="0"/>
        <w:autoSpaceDE/>
        <w:bidi w:val="0"/>
        <w:adjustRightInd/>
        <w:snapToGrid/>
        <w:spacing w:before="0" w:beforeAutospacing="0" w:after="0" w:afterAutospacing="0" w:line="576" w:lineRule="exact"/>
        <w:ind w:firstLine="636" w:firstLineChars="199"/>
        <w:jc w:val="both"/>
        <w:textAlignment w:val="auto"/>
        <w:rPr>
          <w:rFonts w:hint="default" w:ascii="Times New Roman" w:hAnsi="Times New Roman" w:eastAsia="方正仿宋_GBK" w:cs="Times New Roman"/>
          <w:color w:val="auto"/>
          <w:w w:val="100"/>
          <w:sz w:val="32"/>
          <w:szCs w:val="32"/>
        </w:rPr>
      </w:pPr>
      <w:r>
        <w:rPr>
          <w:rFonts w:hint="default" w:ascii="Times New Roman" w:hAnsi="Times New Roman" w:eastAsia="方正仿宋_GBK" w:cs="Times New Roman"/>
          <w:color w:val="auto"/>
          <w:w w:val="100"/>
          <w:sz w:val="32"/>
          <w:szCs w:val="32"/>
        </w:rPr>
        <w:t xml:space="preserve">年  月  日                    </w:t>
      </w:r>
      <w:r>
        <w:rPr>
          <w:rFonts w:hint="default" w:ascii="Times New Roman" w:hAnsi="Times New Roman" w:eastAsia="方正仿宋_GBK" w:cs="Times New Roman"/>
          <w:color w:val="auto"/>
          <w:w w:val="100"/>
          <w:sz w:val="32"/>
          <w:szCs w:val="32"/>
          <w:lang w:val="en-US" w:eastAsia="zh-CN"/>
        </w:rPr>
        <w:t xml:space="preserve"> </w:t>
      </w:r>
      <w:r>
        <w:rPr>
          <w:rFonts w:hint="default" w:ascii="Times New Roman" w:hAnsi="Times New Roman" w:eastAsia="方正仿宋_GBK" w:cs="Times New Roman"/>
          <w:color w:val="auto"/>
          <w:w w:val="100"/>
          <w:sz w:val="32"/>
          <w:szCs w:val="32"/>
        </w:rPr>
        <w:t>年  月  日</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 w:cs="Times New Roman"/>
          <w:color w:val="auto"/>
          <w:w w:val="100"/>
          <w:sz w:val="32"/>
          <w:szCs w:val="32"/>
          <w:lang w:val="en-US" w:eastAsia="zh-CN"/>
        </w:rPr>
      </w:pPr>
    </w:p>
    <w:p>
      <w:pPr>
        <w:pStyle w:val="2"/>
        <w:rPr>
          <w:rFonts w:hint="default" w:ascii="Times New Roman" w:hAnsi="Times New Roman" w:eastAsia="仿宋" w:cs="Times New Roman"/>
          <w:color w:val="auto"/>
          <w:w w:val="100"/>
          <w:sz w:val="32"/>
          <w:szCs w:val="32"/>
          <w:lang w:val="en-US" w:eastAsia="zh-CN"/>
        </w:rPr>
      </w:pPr>
    </w:p>
    <w:p>
      <w:pPr>
        <w:pStyle w:val="2"/>
        <w:rPr>
          <w:rFonts w:hint="default" w:ascii="Times New Roman" w:hAnsi="Times New Roman" w:eastAsia="仿宋" w:cs="Times New Roman"/>
          <w:color w:val="auto"/>
          <w:w w:val="100"/>
          <w:sz w:val="32"/>
          <w:szCs w:val="32"/>
          <w:lang w:val="en-US" w:eastAsia="zh-CN"/>
        </w:rPr>
      </w:pPr>
    </w:p>
    <w:p>
      <w:pPr>
        <w:pStyle w:val="2"/>
        <w:rPr>
          <w:rFonts w:hint="default" w:ascii="Times New Roman" w:hAnsi="Times New Roman" w:eastAsia="仿宋" w:cs="Times New Roman"/>
          <w:color w:val="auto"/>
          <w:w w:val="100"/>
          <w:sz w:val="32"/>
          <w:szCs w:val="32"/>
          <w:lang w:val="en-US" w:eastAsia="zh-CN"/>
        </w:rPr>
      </w:pPr>
    </w:p>
    <w:p>
      <w:pPr>
        <w:spacing w:line="600" w:lineRule="exact"/>
        <w:jc w:val="both"/>
        <w:rPr>
          <w:rFonts w:hint="default" w:ascii="Times New Roman" w:hAnsi="Times New Roman" w:eastAsia="方正黑体_GBK" w:cs="Times New Roman"/>
          <w:b w:val="0"/>
          <w:bCs w:val="0"/>
          <w:color w:val="auto"/>
          <w:w w:val="100"/>
          <w:sz w:val="32"/>
          <w:szCs w:val="32"/>
          <w:lang w:val="en-US" w:eastAsia="zh-CN"/>
        </w:rPr>
      </w:pPr>
    </w:p>
    <w:p>
      <w:pPr>
        <w:spacing w:line="600" w:lineRule="exact"/>
        <w:jc w:val="both"/>
        <w:rPr>
          <w:rFonts w:hint="default" w:ascii="Times New Roman" w:hAnsi="Times New Roman" w:eastAsia="方正黑体_GBK" w:cs="Times New Roman"/>
          <w:b w:val="0"/>
          <w:bCs w:val="0"/>
          <w:color w:val="auto"/>
          <w:w w:val="100"/>
          <w:sz w:val="32"/>
          <w:szCs w:val="32"/>
          <w:lang w:val="en-US" w:eastAsia="zh-CN"/>
        </w:rPr>
      </w:pPr>
    </w:p>
    <w:p>
      <w:pPr>
        <w:spacing w:line="600" w:lineRule="exact"/>
        <w:jc w:val="both"/>
        <w:rPr>
          <w:rFonts w:hint="default" w:ascii="Times New Roman" w:hAnsi="Times New Roman" w:eastAsia="方正黑体_GBK" w:cs="Times New Roman"/>
          <w:b w:val="0"/>
          <w:bCs w:val="0"/>
          <w:color w:val="auto"/>
          <w:w w:val="100"/>
          <w:sz w:val="32"/>
          <w:szCs w:val="32"/>
          <w:lang w:val="en-US" w:eastAsia="zh-CN"/>
        </w:rPr>
      </w:pPr>
    </w:p>
    <w:p>
      <w:pPr>
        <w:spacing w:line="600" w:lineRule="exact"/>
        <w:jc w:val="both"/>
        <w:rPr>
          <w:rFonts w:hint="default" w:ascii="Times New Roman" w:hAnsi="Times New Roman" w:eastAsia="方正黑体_GBK" w:cs="Times New Roman"/>
          <w:b w:val="0"/>
          <w:bCs w:val="0"/>
          <w:color w:val="auto"/>
          <w:w w:val="100"/>
          <w:sz w:val="32"/>
          <w:szCs w:val="32"/>
          <w:lang w:val="en-US" w:eastAsia="zh-CN"/>
        </w:rPr>
      </w:pPr>
    </w:p>
    <w:p>
      <w:pPr>
        <w:spacing w:line="600" w:lineRule="exact"/>
        <w:jc w:val="both"/>
        <w:rPr>
          <w:rFonts w:hint="default" w:ascii="Times New Roman" w:hAnsi="Times New Roman" w:eastAsia="方正黑体_GBK" w:cs="Times New Roman"/>
          <w:b w:val="0"/>
          <w:bCs w:val="0"/>
          <w:color w:val="auto"/>
          <w:w w:val="100"/>
          <w:sz w:val="32"/>
          <w:szCs w:val="32"/>
          <w:lang w:val="en-US" w:eastAsia="zh-CN"/>
        </w:rPr>
      </w:pPr>
      <w:r>
        <w:rPr>
          <w:rFonts w:hint="default" w:ascii="Times New Roman" w:hAnsi="Times New Roman" w:eastAsia="方正黑体_GBK" w:cs="Times New Roman"/>
          <w:b w:val="0"/>
          <w:bCs w:val="0"/>
          <w:color w:val="auto"/>
          <w:w w:val="100"/>
          <w:sz w:val="32"/>
          <w:szCs w:val="32"/>
          <w:lang w:val="en-US" w:eastAsia="zh-CN"/>
        </w:rPr>
        <w:t>附件4</w:t>
      </w:r>
    </w:p>
    <w:p>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val="0"/>
          <w:bCs w:val="0"/>
          <w:color w:val="auto"/>
          <w:w w:val="100"/>
          <w:sz w:val="44"/>
          <w:szCs w:val="44"/>
        </w:rPr>
      </w:pPr>
      <w:r>
        <w:rPr>
          <w:rFonts w:hint="default" w:ascii="Times New Roman" w:hAnsi="Times New Roman" w:eastAsia="方正小标宋_GBK" w:cs="Times New Roman"/>
          <w:b w:val="0"/>
          <w:bCs w:val="0"/>
          <w:color w:val="auto"/>
          <w:w w:val="100"/>
          <w:sz w:val="44"/>
          <w:szCs w:val="44"/>
          <w:lang w:val="en-US" w:eastAsia="zh-CN"/>
        </w:rPr>
        <w:t>巴中市</w:t>
      </w:r>
      <w:r>
        <w:rPr>
          <w:rFonts w:hint="default" w:ascii="Times New Roman" w:hAnsi="Times New Roman" w:eastAsia="方正小标宋_GBK" w:cs="Times New Roman"/>
          <w:b w:val="0"/>
          <w:bCs w:val="0"/>
          <w:color w:val="auto"/>
          <w:w w:val="100"/>
          <w:sz w:val="44"/>
          <w:szCs w:val="44"/>
        </w:rPr>
        <w:t>家庭医生</w:t>
      </w:r>
    </w:p>
    <w:p>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val="0"/>
          <w:bCs w:val="0"/>
          <w:color w:val="auto"/>
          <w:w w:val="100"/>
          <w:sz w:val="44"/>
          <w:szCs w:val="44"/>
          <w:lang w:eastAsia="zh-CN"/>
        </w:rPr>
      </w:pPr>
      <w:r>
        <w:rPr>
          <w:rFonts w:hint="default" w:ascii="Times New Roman" w:hAnsi="Times New Roman" w:eastAsia="方正小标宋_GBK" w:cs="Times New Roman"/>
          <w:b w:val="0"/>
          <w:bCs w:val="0"/>
          <w:color w:val="auto"/>
          <w:w w:val="100"/>
          <w:sz w:val="44"/>
          <w:szCs w:val="44"/>
          <w:lang w:eastAsia="zh-CN"/>
        </w:rPr>
        <w:t>医保签约</w:t>
      </w:r>
      <w:r>
        <w:rPr>
          <w:rFonts w:hint="default" w:ascii="Times New Roman" w:hAnsi="Times New Roman" w:eastAsia="方正小标宋_GBK" w:cs="Times New Roman"/>
          <w:b w:val="0"/>
          <w:bCs w:val="0"/>
          <w:color w:val="auto"/>
          <w:w w:val="100"/>
          <w:sz w:val="44"/>
          <w:szCs w:val="44"/>
        </w:rPr>
        <w:t>服务</w:t>
      </w:r>
      <w:r>
        <w:rPr>
          <w:rFonts w:hint="default" w:ascii="Times New Roman" w:hAnsi="Times New Roman" w:eastAsia="方正小标宋_GBK" w:cs="Times New Roman"/>
          <w:b w:val="0"/>
          <w:bCs w:val="0"/>
          <w:color w:val="auto"/>
          <w:w w:val="100"/>
          <w:sz w:val="44"/>
          <w:szCs w:val="44"/>
          <w:lang w:eastAsia="zh-CN"/>
        </w:rPr>
        <w:t>工作</w:t>
      </w:r>
      <w:r>
        <w:rPr>
          <w:rFonts w:hint="default" w:ascii="Times New Roman" w:hAnsi="Times New Roman" w:eastAsia="方正小标宋_GBK" w:cs="Times New Roman"/>
          <w:b w:val="0"/>
          <w:bCs w:val="0"/>
          <w:color w:val="auto"/>
          <w:w w:val="100"/>
          <w:sz w:val="44"/>
          <w:szCs w:val="44"/>
        </w:rPr>
        <w:t>考核</w:t>
      </w:r>
      <w:r>
        <w:rPr>
          <w:rFonts w:hint="default" w:ascii="Times New Roman" w:hAnsi="Times New Roman" w:eastAsia="方正小标宋_GBK" w:cs="Times New Roman"/>
          <w:b w:val="0"/>
          <w:bCs w:val="0"/>
          <w:color w:val="auto"/>
          <w:w w:val="100"/>
          <w:sz w:val="44"/>
          <w:szCs w:val="44"/>
          <w:lang w:eastAsia="zh-CN"/>
        </w:rPr>
        <w:t>暂行办法</w:t>
      </w:r>
    </w:p>
    <w:p>
      <w:pPr>
        <w:pStyle w:val="2"/>
        <w:keepNext w:val="0"/>
        <w:keepLines w:val="0"/>
        <w:pageBreakBefore w:val="0"/>
        <w:widowControl w:val="0"/>
        <w:kinsoku/>
        <w:wordWrap/>
        <w:overflowPunct/>
        <w:topLinePunct w:val="0"/>
        <w:autoSpaceDE/>
        <w:autoSpaceDN/>
        <w:bidi w:val="0"/>
        <w:adjustRightInd/>
        <w:snapToGrid/>
        <w:spacing w:line="560" w:lineRule="exact"/>
        <w:ind w:right="720"/>
        <w:jc w:val="center"/>
        <w:textAlignment w:val="auto"/>
        <w:rPr>
          <w:rFonts w:hint="default" w:ascii="Times New Roman" w:hAnsi="Times New Roman" w:eastAsia="方正小标宋简体" w:cs="Times New Roman"/>
          <w:b w:val="0"/>
          <w:bCs w:val="0"/>
          <w:color w:val="auto"/>
          <w:w w:val="100"/>
          <w:sz w:val="44"/>
          <w:szCs w:val="44"/>
          <w:lang w:eastAsia="zh-CN"/>
        </w:rPr>
      </w:pPr>
    </w:p>
    <w:p>
      <w:pPr>
        <w:pStyle w:val="2"/>
        <w:keepNext w:val="0"/>
        <w:keepLines w:val="0"/>
        <w:pageBreakBefore w:val="0"/>
        <w:widowControl w:val="0"/>
        <w:kinsoku/>
        <w:wordWrap/>
        <w:overflowPunct/>
        <w:topLinePunct w:val="0"/>
        <w:autoSpaceDE/>
        <w:autoSpaceDN/>
        <w:bidi w:val="0"/>
        <w:adjustRightInd/>
        <w:snapToGrid/>
        <w:spacing w:line="560" w:lineRule="exact"/>
        <w:ind w:firstLine="720"/>
        <w:jc w:val="both"/>
        <w:textAlignment w:val="auto"/>
        <w:rPr>
          <w:rFonts w:hint="default" w:ascii="Times New Roman" w:hAnsi="Times New Roman" w:eastAsia="仿宋" w:cs="Times New Roman"/>
          <w:color w:val="auto"/>
          <w:w w:val="100"/>
          <w:sz w:val="32"/>
          <w:szCs w:val="32"/>
          <w:lang w:eastAsia="zh-CN"/>
        </w:rPr>
      </w:pPr>
      <w:r>
        <w:rPr>
          <w:rFonts w:hint="default" w:ascii="Times New Roman" w:hAnsi="Times New Roman" w:eastAsia="仿宋" w:cs="Times New Roman"/>
          <w:color w:val="auto"/>
          <w:w w:val="100"/>
          <w:sz w:val="32"/>
          <w:szCs w:val="32"/>
          <w:lang w:eastAsia="zh-CN"/>
        </w:rPr>
        <w:t>家庭医生医保签约服务工作考核结果是兑现医保支付的主要依据，</w:t>
      </w:r>
      <w:r>
        <w:rPr>
          <w:rFonts w:hint="default" w:ascii="Times New Roman" w:hAnsi="Times New Roman" w:eastAsia="仿宋" w:cs="Times New Roman"/>
          <w:color w:val="auto"/>
          <w:w w:val="100"/>
          <w:sz w:val="32"/>
          <w:szCs w:val="32"/>
          <w:lang w:val="en-US" w:eastAsia="zh-CN"/>
        </w:rPr>
        <w:t>各单位务必</w:t>
      </w:r>
      <w:r>
        <w:rPr>
          <w:rFonts w:hint="default" w:ascii="Times New Roman" w:hAnsi="Times New Roman" w:eastAsia="仿宋" w:cs="Times New Roman"/>
          <w:color w:val="auto"/>
          <w:w w:val="100"/>
          <w:sz w:val="32"/>
          <w:szCs w:val="32"/>
          <w:lang w:eastAsia="zh-CN"/>
        </w:rPr>
        <w:t>遵循“客观、科学、公平、公正”的原则，</w:t>
      </w:r>
      <w:r>
        <w:rPr>
          <w:rFonts w:hint="default" w:ascii="Times New Roman" w:hAnsi="Times New Roman" w:eastAsia="仿宋" w:cs="Times New Roman"/>
          <w:color w:val="auto"/>
          <w:w w:val="100"/>
          <w:sz w:val="32"/>
          <w:szCs w:val="32"/>
          <w:lang w:val="en-US" w:eastAsia="zh-CN"/>
        </w:rPr>
        <w:t>严格按照本办法精准精细做好</w:t>
      </w:r>
      <w:r>
        <w:rPr>
          <w:rFonts w:hint="default" w:ascii="Times New Roman" w:hAnsi="Times New Roman" w:eastAsia="仿宋" w:cs="Times New Roman"/>
          <w:color w:val="auto"/>
          <w:w w:val="100"/>
          <w:sz w:val="32"/>
          <w:szCs w:val="32"/>
          <w:lang w:eastAsia="zh-CN"/>
        </w:rPr>
        <w:t>考核工作。</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b w:val="0"/>
          <w:bCs w:val="0"/>
          <w:color w:val="auto"/>
          <w:w w:val="100"/>
          <w:sz w:val="32"/>
          <w:szCs w:val="32"/>
        </w:rPr>
      </w:pPr>
      <w:r>
        <w:rPr>
          <w:rFonts w:hint="default" w:ascii="Times New Roman" w:hAnsi="Times New Roman" w:eastAsia="黑体" w:cs="Times New Roman"/>
          <w:b w:val="0"/>
          <w:bCs w:val="0"/>
          <w:color w:val="auto"/>
          <w:w w:val="100"/>
          <w:sz w:val="32"/>
          <w:szCs w:val="32"/>
        </w:rPr>
        <w:t>一、考核范围</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color w:val="auto"/>
          <w:w w:val="100"/>
          <w:sz w:val="32"/>
          <w:szCs w:val="32"/>
        </w:rPr>
      </w:pPr>
      <w:r>
        <w:rPr>
          <w:rFonts w:hint="default" w:ascii="Times New Roman" w:hAnsi="Times New Roman" w:eastAsia="仿宋" w:cs="Times New Roman"/>
          <w:color w:val="auto"/>
          <w:w w:val="100"/>
          <w:sz w:val="32"/>
          <w:szCs w:val="32"/>
        </w:rPr>
        <w:t>以</w:t>
      </w:r>
      <w:r>
        <w:rPr>
          <w:rFonts w:hint="default" w:ascii="Times New Roman" w:hAnsi="Times New Roman" w:eastAsia="仿宋" w:cs="Times New Roman"/>
          <w:color w:val="auto"/>
          <w:w w:val="100"/>
          <w:sz w:val="32"/>
          <w:szCs w:val="32"/>
          <w:lang w:eastAsia="zh-CN"/>
        </w:rPr>
        <w:t>乡镇卫生院、街道社区卫生服务中心</w:t>
      </w:r>
      <w:r>
        <w:rPr>
          <w:rFonts w:hint="default" w:ascii="Times New Roman" w:hAnsi="Times New Roman" w:eastAsia="仿宋" w:cs="Times New Roman"/>
          <w:color w:val="auto"/>
          <w:w w:val="100"/>
          <w:sz w:val="32"/>
          <w:szCs w:val="32"/>
        </w:rPr>
        <w:t>为单位</w:t>
      </w:r>
      <w:r>
        <w:rPr>
          <w:rFonts w:hint="default" w:ascii="Times New Roman" w:hAnsi="Times New Roman" w:eastAsia="仿宋" w:cs="Times New Roman"/>
          <w:color w:val="auto"/>
          <w:w w:val="100"/>
          <w:sz w:val="32"/>
          <w:szCs w:val="32"/>
          <w:lang w:eastAsia="zh-CN"/>
        </w:rPr>
        <w:t>，对家庭医生医保签约服务工作</w:t>
      </w:r>
      <w:r>
        <w:rPr>
          <w:rFonts w:hint="default" w:ascii="Times New Roman" w:hAnsi="Times New Roman" w:eastAsia="仿宋" w:cs="Times New Roman"/>
          <w:color w:val="auto"/>
          <w:w w:val="100"/>
          <w:sz w:val="32"/>
          <w:szCs w:val="32"/>
        </w:rPr>
        <w:t>按年度进行考核。</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b w:val="0"/>
          <w:bCs w:val="0"/>
          <w:color w:val="auto"/>
          <w:w w:val="100"/>
          <w:sz w:val="32"/>
          <w:szCs w:val="32"/>
          <w:lang w:eastAsia="zh-CN"/>
        </w:rPr>
      </w:pPr>
      <w:r>
        <w:rPr>
          <w:rFonts w:hint="default" w:ascii="Times New Roman" w:hAnsi="Times New Roman" w:eastAsia="黑体" w:cs="Times New Roman"/>
          <w:b w:val="0"/>
          <w:bCs w:val="0"/>
          <w:color w:val="auto"/>
          <w:w w:val="100"/>
          <w:sz w:val="32"/>
          <w:szCs w:val="32"/>
          <w:lang w:eastAsia="zh-CN"/>
        </w:rPr>
        <w:t>二、</w:t>
      </w:r>
      <w:r>
        <w:rPr>
          <w:rFonts w:hint="default" w:ascii="Times New Roman" w:hAnsi="Times New Roman" w:eastAsia="黑体" w:cs="Times New Roman"/>
          <w:b w:val="0"/>
          <w:bCs w:val="0"/>
          <w:color w:val="auto"/>
          <w:w w:val="100"/>
          <w:sz w:val="32"/>
          <w:szCs w:val="32"/>
        </w:rPr>
        <w:t>考核内容</w:t>
      </w:r>
      <w:r>
        <w:rPr>
          <w:rFonts w:hint="default" w:ascii="Times New Roman" w:hAnsi="Times New Roman" w:eastAsia="黑体" w:cs="Times New Roman"/>
          <w:b w:val="0"/>
          <w:bCs w:val="0"/>
          <w:color w:val="auto"/>
          <w:w w:val="100"/>
          <w:sz w:val="32"/>
          <w:szCs w:val="32"/>
          <w:lang w:eastAsia="zh-CN"/>
        </w:rPr>
        <w:t>和指标</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家庭医生医保签约服务考核指标</w:t>
      </w:r>
      <w:r>
        <w:rPr>
          <w:rFonts w:hint="default" w:ascii="Times New Roman" w:hAnsi="Times New Roman" w:eastAsia="仿宋" w:cs="Times New Roman"/>
          <w:color w:val="auto"/>
          <w:w w:val="100"/>
          <w:sz w:val="32"/>
          <w:szCs w:val="32"/>
          <w:lang w:eastAsia="zh-CN"/>
        </w:rPr>
        <w:t>采用</w:t>
      </w:r>
      <w:r>
        <w:rPr>
          <w:rFonts w:hint="default" w:ascii="Times New Roman" w:hAnsi="Times New Roman" w:eastAsia="仿宋" w:cs="Times New Roman"/>
          <w:color w:val="auto"/>
          <w:w w:val="100"/>
          <w:sz w:val="32"/>
          <w:szCs w:val="32"/>
          <w:lang w:val="en-US" w:eastAsia="zh-CN"/>
        </w:rPr>
        <w:t>100分制，主要包括以下几个方面：</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color w:val="auto"/>
          <w:w w:val="100"/>
          <w:sz w:val="32"/>
          <w:szCs w:val="32"/>
        </w:rPr>
      </w:pPr>
      <w:r>
        <w:rPr>
          <w:rFonts w:hint="default" w:ascii="Times New Roman" w:hAnsi="Times New Roman" w:eastAsia="楷体" w:cs="Times New Roman"/>
          <w:color w:val="auto"/>
          <w:w w:val="100"/>
          <w:sz w:val="32"/>
          <w:szCs w:val="32"/>
          <w:lang w:eastAsia="zh-CN"/>
        </w:rPr>
        <w:t>（一）制度建设相关指标（</w:t>
      </w:r>
      <w:r>
        <w:rPr>
          <w:rFonts w:hint="default" w:ascii="Times New Roman" w:hAnsi="Times New Roman" w:eastAsia="楷体" w:cs="Times New Roman"/>
          <w:color w:val="auto"/>
          <w:w w:val="100"/>
          <w:sz w:val="32"/>
          <w:szCs w:val="32"/>
          <w:lang w:val="en-US" w:eastAsia="zh-CN"/>
        </w:rPr>
        <w:t>10分</w:t>
      </w:r>
      <w:r>
        <w:rPr>
          <w:rFonts w:hint="default" w:ascii="Times New Roman" w:hAnsi="Times New Roman" w:eastAsia="楷体" w:cs="Times New Roman"/>
          <w:color w:val="auto"/>
          <w:w w:val="100"/>
          <w:sz w:val="32"/>
          <w:szCs w:val="32"/>
          <w:lang w:eastAsia="zh-CN"/>
        </w:rPr>
        <w:t>）。</w:t>
      </w:r>
      <w:r>
        <w:rPr>
          <w:rFonts w:hint="default" w:ascii="Times New Roman" w:hAnsi="Times New Roman" w:eastAsia="仿宋" w:cs="Times New Roman"/>
          <w:color w:val="auto"/>
          <w:w w:val="100"/>
          <w:sz w:val="32"/>
          <w:szCs w:val="32"/>
          <w:lang w:eastAsia="zh-CN"/>
        </w:rPr>
        <w:t>成立机构、配备人员、团队人员职责、服务流程、考核奖惩办法、分配方案等。</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color w:val="auto"/>
          <w:w w:val="100"/>
          <w:sz w:val="32"/>
          <w:szCs w:val="32"/>
        </w:rPr>
      </w:pPr>
      <w:r>
        <w:rPr>
          <w:rFonts w:hint="default" w:ascii="Times New Roman" w:hAnsi="Times New Roman" w:eastAsia="楷体" w:cs="Times New Roman"/>
          <w:color w:val="auto"/>
          <w:w w:val="100"/>
          <w:sz w:val="32"/>
          <w:szCs w:val="32"/>
          <w:lang w:eastAsia="zh-CN"/>
        </w:rPr>
        <w:t>（二）服务质量相关指标（</w:t>
      </w:r>
      <w:r>
        <w:rPr>
          <w:rFonts w:hint="default" w:ascii="Times New Roman" w:hAnsi="Times New Roman" w:eastAsia="楷体" w:cs="Times New Roman"/>
          <w:color w:val="auto"/>
          <w:w w:val="100"/>
          <w:sz w:val="32"/>
          <w:szCs w:val="32"/>
          <w:lang w:val="en-US" w:eastAsia="zh-CN"/>
        </w:rPr>
        <w:t>20分</w:t>
      </w:r>
      <w:r>
        <w:rPr>
          <w:rFonts w:hint="default" w:ascii="Times New Roman" w:hAnsi="Times New Roman" w:eastAsia="楷体" w:cs="Times New Roman"/>
          <w:color w:val="auto"/>
          <w:w w:val="100"/>
          <w:sz w:val="32"/>
          <w:szCs w:val="32"/>
          <w:lang w:eastAsia="zh-CN"/>
        </w:rPr>
        <w:t>）。</w:t>
      </w:r>
      <w:r>
        <w:rPr>
          <w:rFonts w:hint="default" w:ascii="Times New Roman" w:hAnsi="Times New Roman" w:eastAsia="仿宋" w:cs="Times New Roman"/>
          <w:color w:val="auto"/>
          <w:w w:val="100"/>
          <w:sz w:val="32"/>
          <w:szCs w:val="32"/>
          <w:lang w:eastAsia="zh-CN"/>
        </w:rPr>
        <w:t>健康档案管理、人均服务次数、药品保障、家庭医生医保签约服务团队培训次数等。</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color w:val="auto"/>
          <w:w w:val="100"/>
          <w:sz w:val="32"/>
          <w:szCs w:val="32"/>
        </w:rPr>
      </w:pPr>
      <w:r>
        <w:rPr>
          <w:rFonts w:hint="default" w:ascii="Times New Roman" w:hAnsi="Times New Roman" w:eastAsia="楷体" w:cs="Times New Roman"/>
          <w:color w:val="auto"/>
          <w:w w:val="100"/>
          <w:sz w:val="32"/>
          <w:szCs w:val="32"/>
          <w:lang w:eastAsia="zh-CN"/>
        </w:rPr>
        <w:t>（三）服务效果相关指标（</w:t>
      </w:r>
      <w:r>
        <w:rPr>
          <w:rFonts w:hint="default" w:ascii="Times New Roman" w:hAnsi="Times New Roman" w:eastAsia="楷体" w:cs="Times New Roman"/>
          <w:color w:val="auto"/>
          <w:w w:val="100"/>
          <w:sz w:val="32"/>
          <w:szCs w:val="32"/>
          <w:lang w:val="en-US" w:eastAsia="zh-CN"/>
        </w:rPr>
        <w:t>30分</w:t>
      </w:r>
      <w:r>
        <w:rPr>
          <w:rFonts w:hint="default" w:ascii="Times New Roman" w:hAnsi="Times New Roman" w:eastAsia="楷体" w:cs="Times New Roman"/>
          <w:color w:val="auto"/>
          <w:w w:val="100"/>
          <w:sz w:val="32"/>
          <w:szCs w:val="32"/>
          <w:lang w:eastAsia="zh-CN"/>
        </w:rPr>
        <w:t>）。</w:t>
      </w:r>
      <w:r>
        <w:rPr>
          <w:rFonts w:hint="default" w:ascii="Times New Roman" w:hAnsi="Times New Roman" w:eastAsia="仿宋" w:cs="Times New Roman"/>
          <w:color w:val="auto"/>
          <w:w w:val="100"/>
          <w:sz w:val="32"/>
          <w:szCs w:val="32"/>
          <w:lang w:eastAsia="zh-CN"/>
        </w:rPr>
        <w:t>高血压签约参保人员血压控制率、住院率</w:t>
      </w:r>
      <w:r>
        <w:rPr>
          <w:rFonts w:hint="default" w:ascii="Times New Roman" w:hAnsi="Times New Roman" w:eastAsia="仿宋" w:cs="Times New Roman"/>
          <w:color w:val="auto"/>
          <w:w w:val="100"/>
          <w:sz w:val="32"/>
          <w:szCs w:val="32"/>
          <w:lang w:val="en-US" w:eastAsia="zh-CN"/>
        </w:rPr>
        <w:t>及</w:t>
      </w:r>
      <w:r>
        <w:rPr>
          <w:rFonts w:hint="default" w:ascii="Times New Roman" w:hAnsi="Times New Roman" w:eastAsia="仿宋" w:cs="Times New Roman"/>
          <w:color w:val="auto"/>
          <w:w w:val="100"/>
          <w:sz w:val="32"/>
          <w:szCs w:val="32"/>
          <w:lang w:eastAsia="zh-CN"/>
        </w:rPr>
        <w:t>门诊慢特病转化率</w:t>
      </w:r>
      <w:r>
        <w:rPr>
          <w:rFonts w:hint="default" w:ascii="Times New Roman" w:hAnsi="Times New Roman" w:eastAsia="仿宋" w:cs="Times New Roman"/>
          <w:color w:val="auto"/>
          <w:w w:val="100"/>
          <w:sz w:val="32"/>
          <w:szCs w:val="32"/>
          <w:lang w:val="en-US" w:eastAsia="zh-CN"/>
        </w:rPr>
        <w:t>；</w:t>
      </w:r>
      <w:r>
        <w:rPr>
          <w:rFonts w:hint="default" w:ascii="Times New Roman" w:hAnsi="Times New Roman" w:eastAsia="仿宋" w:cs="Times New Roman"/>
          <w:color w:val="auto"/>
          <w:w w:val="100"/>
          <w:sz w:val="32"/>
          <w:szCs w:val="32"/>
          <w:lang w:eastAsia="zh-CN"/>
        </w:rPr>
        <w:t>糖尿病签约参保人员</w:t>
      </w:r>
      <w:r>
        <w:rPr>
          <w:rFonts w:hint="default" w:ascii="Times New Roman" w:hAnsi="Times New Roman" w:eastAsia="仿宋" w:cs="Times New Roman"/>
          <w:color w:val="auto"/>
          <w:w w:val="100"/>
          <w:sz w:val="32"/>
          <w:szCs w:val="32"/>
          <w:lang w:val="en-US" w:eastAsia="zh-CN"/>
        </w:rPr>
        <w:t>血糖</w:t>
      </w:r>
      <w:r>
        <w:rPr>
          <w:rFonts w:hint="default" w:ascii="Times New Roman" w:hAnsi="Times New Roman" w:eastAsia="仿宋" w:cs="Times New Roman"/>
          <w:color w:val="auto"/>
          <w:w w:val="100"/>
          <w:sz w:val="32"/>
          <w:szCs w:val="32"/>
          <w:lang w:eastAsia="zh-CN"/>
        </w:rPr>
        <w:t>控制率、住院率</w:t>
      </w:r>
      <w:r>
        <w:rPr>
          <w:rFonts w:hint="default" w:ascii="Times New Roman" w:hAnsi="Times New Roman" w:eastAsia="仿宋" w:cs="Times New Roman"/>
          <w:color w:val="auto"/>
          <w:w w:val="100"/>
          <w:sz w:val="32"/>
          <w:szCs w:val="32"/>
          <w:lang w:val="en-US" w:eastAsia="zh-CN"/>
        </w:rPr>
        <w:t>、</w:t>
      </w:r>
      <w:r>
        <w:rPr>
          <w:rFonts w:hint="default" w:ascii="Times New Roman" w:hAnsi="Times New Roman" w:eastAsia="仿宋" w:cs="Times New Roman"/>
          <w:color w:val="auto"/>
          <w:w w:val="100"/>
          <w:sz w:val="32"/>
          <w:szCs w:val="32"/>
          <w:lang w:eastAsia="zh-CN"/>
        </w:rPr>
        <w:t>门诊慢特病转化率</w:t>
      </w:r>
      <w:r>
        <w:rPr>
          <w:rFonts w:hint="default" w:ascii="Times New Roman" w:hAnsi="Times New Roman" w:eastAsia="仿宋" w:cs="Times New Roman"/>
          <w:color w:val="auto"/>
          <w:w w:val="100"/>
          <w:sz w:val="32"/>
          <w:szCs w:val="32"/>
          <w:lang w:val="en-US" w:eastAsia="zh-CN"/>
        </w:rPr>
        <w:t>及转诊率</w:t>
      </w:r>
      <w:r>
        <w:rPr>
          <w:rFonts w:hint="default" w:ascii="Times New Roman" w:hAnsi="Times New Roman" w:eastAsia="仿宋" w:cs="Times New Roman"/>
          <w:color w:val="auto"/>
          <w:w w:val="100"/>
          <w:sz w:val="32"/>
          <w:szCs w:val="32"/>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color w:val="auto"/>
          <w:w w:val="100"/>
          <w:sz w:val="32"/>
          <w:szCs w:val="32"/>
        </w:rPr>
      </w:pPr>
      <w:r>
        <w:rPr>
          <w:rFonts w:hint="default" w:ascii="Times New Roman" w:hAnsi="Times New Roman" w:eastAsia="楷体" w:cs="Times New Roman"/>
          <w:color w:val="auto"/>
          <w:w w:val="100"/>
          <w:sz w:val="32"/>
          <w:szCs w:val="32"/>
          <w:lang w:eastAsia="zh-CN"/>
        </w:rPr>
        <w:t>（四）医疗费用相关指标（</w:t>
      </w:r>
      <w:r>
        <w:rPr>
          <w:rFonts w:hint="default" w:ascii="Times New Roman" w:hAnsi="Times New Roman" w:eastAsia="楷体" w:cs="Times New Roman"/>
          <w:color w:val="auto"/>
          <w:w w:val="100"/>
          <w:sz w:val="32"/>
          <w:szCs w:val="32"/>
          <w:lang w:val="en-US" w:eastAsia="zh-CN"/>
        </w:rPr>
        <w:t>15分</w:t>
      </w:r>
      <w:r>
        <w:rPr>
          <w:rFonts w:hint="default" w:ascii="Times New Roman" w:hAnsi="Times New Roman" w:eastAsia="楷体" w:cs="Times New Roman"/>
          <w:color w:val="auto"/>
          <w:w w:val="100"/>
          <w:sz w:val="32"/>
          <w:szCs w:val="32"/>
          <w:lang w:eastAsia="zh-CN"/>
        </w:rPr>
        <w:t>）。</w:t>
      </w:r>
      <w:r>
        <w:rPr>
          <w:rFonts w:hint="default" w:ascii="Times New Roman" w:hAnsi="Times New Roman" w:eastAsia="仿宋" w:cs="Times New Roman"/>
          <w:color w:val="auto"/>
          <w:w w:val="100"/>
          <w:sz w:val="32"/>
          <w:szCs w:val="32"/>
          <w:lang w:eastAsia="zh-CN"/>
        </w:rPr>
        <w:t>人均住院费用、个人负担等。</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color w:val="auto"/>
          <w:w w:val="100"/>
          <w:sz w:val="32"/>
          <w:szCs w:val="32"/>
        </w:rPr>
      </w:pPr>
      <w:r>
        <w:rPr>
          <w:rFonts w:hint="default" w:ascii="Times New Roman" w:hAnsi="Times New Roman" w:eastAsia="楷体" w:cs="Times New Roman"/>
          <w:color w:val="auto"/>
          <w:w w:val="100"/>
          <w:sz w:val="32"/>
          <w:szCs w:val="32"/>
          <w:lang w:eastAsia="zh-CN"/>
        </w:rPr>
        <w:t>（五）基金监管相关指标（</w:t>
      </w:r>
      <w:r>
        <w:rPr>
          <w:rFonts w:hint="default" w:ascii="Times New Roman" w:hAnsi="Times New Roman" w:eastAsia="楷体" w:cs="Times New Roman"/>
          <w:color w:val="auto"/>
          <w:w w:val="100"/>
          <w:sz w:val="32"/>
          <w:szCs w:val="32"/>
          <w:lang w:val="en-US" w:eastAsia="zh-CN"/>
        </w:rPr>
        <w:t>10分</w:t>
      </w:r>
      <w:r>
        <w:rPr>
          <w:rFonts w:hint="default" w:ascii="Times New Roman" w:hAnsi="Times New Roman" w:eastAsia="楷体" w:cs="Times New Roman"/>
          <w:color w:val="auto"/>
          <w:w w:val="100"/>
          <w:sz w:val="32"/>
          <w:szCs w:val="32"/>
          <w:lang w:eastAsia="zh-CN"/>
        </w:rPr>
        <w:t>）。</w:t>
      </w:r>
      <w:r>
        <w:rPr>
          <w:rFonts w:hint="default" w:ascii="Times New Roman" w:hAnsi="Times New Roman" w:eastAsia="仿宋" w:cs="Times New Roman"/>
          <w:color w:val="auto"/>
          <w:w w:val="100"/>
          <w:sz w:val="32"/>
          <w:szCs w:val="32"/>
          <w:lang w:eastAsia="zh-CN"/>
        </w:rPr>
        <w:t>违法违规使用医保基金、转嫁费用等。</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color w:val="auto"/>
          <w:w w:val="100"/>
          <w:sz w:val="32"/>
          <w:szCs w:val="32"/>
        </w:rPr>
      </w:pPr>
      <w:r>
        <w:rPr>
          <w:rFonts w:hint="default" w:ascii="Times New Roman" w:hAnsi="Times New Roman" w:eastAsia="楷体" w:cs="Times New Roman"/>
          <w:color w:val="auto"/>
          <w:w w:val="100"/>
          <w:sz w:val="32"/>
          <w:szCs w:val="32"/>
          <w:lang w:eastAsia="zh-CN"/>
        </w:rPr>
        <w:t>（六）政策宣传相关指标（</w:t>
      </w:r>
      <w:r>
        <w:rPr>
          <w:rFonts w:hint="default" w:ascii="Times New Roman" w:hAnsi="Times New Roman" w:eastAsia="楷体" w:cs="Times New Roman"/>
          <w:color w:val="auto"/>
          <w:w w:val="100"/>
          <w:sz w:val="32"/>
          <w:szCs w:val="32"/>
          <w:lang w:val="en-US" w:eastAsia="zh-CN"/>
        </w:rPr>
        <w:t>10分</w:t>
      </w:r>
      <w:r>
        <w:rPr>
          <w:rFonts w:hint="default" w:ascii="Times New Roman" w:hAnsi="Times New Roman" w:eastAsia="楷体" w:cs="Times New Roman"/>
          <w:color w:val="auto"/>
          <w:w w:val="100"/>
          <w:sz w:val="32"/>
          <w:szCs w:val="32"/>
          <w:lang w:eastAsia="zh-CN"/>
        </w:rPr>
        <w:t>）。</w:t>
      </w:r>
      <w:r>
        <w:rPr>
          <w:rFonts w:hint="default" w:ascii="Times New Roman" w:hAnsi="Times New Roman" w:eastAsia="仿宋" w:cs="Times New Roman"/>
          <w:color w:val="auto"/>
          <w:w w:val="100"/>
          <w:sz w:val="32"/>
          <w:szCs w:val="32"/>
          <w:lang w:eastAsia="zh-CN"/>
        </w:rPr>
        <w:t>宣传医保政策、签约参保人员知晓率等。</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color w:val="auto"/>
          <w:w w:val="100"/>
          <w:sz w:val="32"/>
          <w:szCs w:val="32"/>
        </w:rPr>
      </w:pPr>
      <w:r>
        <w:rPr>
          <w:rFonts w:hint="default" w:ascii="Times New Roman" w:hAnsi="Times New Roman" w:eastAsia="楷体" w:cs="Times New Roman"/>
          <w:color w:val="auto"/>
          <w:w w:val="100"/>
          <w:sz w:val="32"/>
          <w:szCs w:val="32"/>
          <w:lang w:eastAsia="zh-CN"/>
        </w:rPr>
        <w:t>（七）签约参保人员满意度指标（</w:t>
      </w:r>
      <w:r>
        <w:rPr>
          <w:rFonts w:hint="default" w:ascii="Times New Roman" w:hAnsi="Times New Roman" w:eastAsia="楷体" w:cs="Times New Roman"/>
          <w:color w:val="auto"/>
          <w:w w:val="100"/>
          <w:sz w:val="32"/>
          <w:szCs w:val="32"/>
          <w:lang w:val="en-US" w:eastAsia="zh-CN"/>
        </w:rPr>
        <w:t>5分</w:t>
      </w:r>
      <w:r>
        <w:rPr>
          <w:rFonts w:hint="default" w:ascii="Times New Roman" w:hAnsi="Times New Roman" w:eastAsia="楷体" w:cs="Times New Roman"/>
          <w:color w:val="auto"/>
          <w:w w:val="100"/>
          <w:sz w:val="32"/>
          <w:szCs w:val="32"/>
          <w:lang w:eastAsia="zh-CN"/>
        </w:rPr>
        <w:t>）。</w:t>
      </w:r>
      <w:r>
        <w:rPr>
          <w:rFonts w:hint="default" w:ascii="Times New Roman" w:hAnsi="Times New Roman" w:eastAsia="仿宋" w:cs="Times New Roman"/>
          <w:color w:val="auto"/>
          <w:w w:val="100"/>
          <w:sz w:val="32"/>
          <w:szCs w:val="32"/>
          <w:lang w:eastAsia="zh-CN"/>
        </w:rPr>
        <w:t>签约参保人员满意度等。</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b w:val="0"/>
          <w:bCs w:val="0"/>
          <w:color w:val="auto"/>
          <w:w w:val="100"/>
          <w:sz w:val="32"/>
          <w:szCs w:val="32"/>
          <w:lang w:eastAsia="zh-CN"/>
        </w:rPr>
      </w:pPr>
      <w:r>
        <w:rPr>
          <w:rFonts w:hint="default" w:ascii="Times New Roman" w:hAnsi="Times New Roman" w:eastAsia="黑体" w:cs="Times New Roman"/>
          <w:b w:val="0"/>
          <w:bCs w:val="0"/>
          <w:color w:val="auto"/>
          <w:w w:val="100"/>
          <w:sz w:val="32"/>
          <w:szCs w:val="32"/>
          <w:lang w:eastAsia="zh-CN"/>
        </w:rPr>
        <w:t>三、</w:t>
      </w:r>
      <w:r>
        <w:rPr>
          <w:rFonts w:hint="default" w:ascii="Times New Roman" w:hAnsi="Times New Roman" w:eastAsia="黑体" w:cs="Times New Roman"/>
          <w:b w:val="0"/>
          <w:bCs w:val="0"/>
          <w:color w:val="auto"/>
          <w:w w:val="100"/>
          <w:sz w:val="32"/>
          <w:szCs w:val="32"/>
        </w:rPr>
        <w:t>考核</w:t>
      </w:r>
      <w:r>
        <w:rPr>
          <w:rFonts w:hint="default" w:ascii="Times New Roman" w:hAnsi="Times New Roman" w:eastAsia="黑体" w:cs="Times New Roman"/>
          <w:b w:val="0"/>
          <w:bCs w:val="0"/>
          <w:color w:val="auto"/>
          <w:w w:val="100"/>
          <w:sz w:val="32"/>
          <w:szCs w:val="32"/>
          <w:lang w:eastAsia="zh-CN"/>
        </w:rPr>
        <w:t>方式</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color w:val="auto"/>
          <w:w w:val="100"/>
          <w:sz w:val="32"/>
          <w:szCs w:val="32"/>
          <w:lang w:eastAsia="zh-CN"/>
        </w:rPr>
      </w:pPr>
      <w:r>
        <w:rPr>
          <w:rFonts w:hint="default" w:ascii="Times New Roman" w:hAnsi="Times New Roman" w:eastAsia="仿宋" w:cs="Times New Roman"/>
          <w:color w:val="auto"/>
          <w:w w:val="100"/>
          <w:sz w:val="32"/>
          <w:szCs w:val="32"/>
          <w:lang w:eastAsia="zh-CN"/>
        </w:rPr>
        <w:t>采取从信息平台采集数据</w:t>
      </w:r>
      <w:r>
        <w:rPr>
          <w:rFonts w:hint="default" w:ascii="Times New Roman" w:hAnsi="Times New Roman" w:eastAsia="仿宋" w:cs="Times New Roman"/>
          <w:color w:val="auto"/>
          <w:w w:val="100"/>
          <w:sz w:val="32"/>
          <w:szCs w:val="32"/>
          <w:lang w:val="en-US" w:eastAsia="zh-CN"/>
        </w:rPr>
        <w:t>为主的方式开展考核</w:t>
      </w:r>
      <w:r>
        <w:rPr>
          <w:rFonts w:hint="default" w:ascii="Times New Roman" w:hAnsi="Times New Roman" w:eastAsia="仿宋" w:cs="Times New Roman"/>
          <w:color w:val="auto"/>
          <w:w w:val="100"/>
          <w:sz w:val="32"/>
          <w:szCs w:val="32"/>
          <w:lang w:eastAsia="zh-CN"/>
        </w:rPr>
        <w:t>，</w:t>
      </w:r>
      <w:r>
        <w:rPr>
          <w:rFonts w:hint="default" w:ascii="Times New Roman" w:hAnsi="Times New Roman" w:eastAsia="仿宋" w:cs="Times New Roman"/>
          <w:color w:val="auto"/>
          <w:w w:val="100"/>
          <w:sz w:val="32"/>
          <w:szCs w:val="32"/>
          <w:lang w:val="en-US" w:eastAsia="zh-CN"/>
        </w:rPr>
        <w:t>也</w:t>
      </w:r>
      <w:r>
        <w:rPr>
          <w:rFonts w:hint="default" w:ascii="Times New Roman" w:hAnsi="Times New Roman" w:eastAsia="仿宋" w:cs="Times New Roman"/>
          <w:color w:val="auto"/>
          <w:w w:val="100"/>
          <w:sz w:val="32"/>
          <w:szCs w:val="32"/>
          <w:lang w:eastAsia="zh-CN"/>
        </w:rPr>
        <w:t>组织或委托第三方</w:t>
      </w:r>
      <w:r>
        <w:rPr>
          <w:rFonts w:hint="default" w:ascii="Times New Roman" w:hAnsi="Times New Roman" w:eastAsia="仿宋" w:cs="Times New Roman"/>
          <w:color w:val="auto"/>
          <w:w w:val="100"/>
          <w:sz w:val="32"/>
          <w:szCs w:val="32"/>
          <w:lang w:val="en-US" w:eastAsia="zh-CN"/>
        </w:rPr>
        <w:t>开展</w:t>
      </w:r>
      <w:r>
        <w:rPr>
          <w:rFonts w:hint="default" w:ascii="Times New Roman" w:hAnsi="Times New Roman" w:eastAsia="仿宋" w:cs="Times New Roman"/>
          <w:color w:val="auto"/>
          <w:w w:val="100"/>
          <w:sz w:val="32"/>
          <w:szCs w:val="32"/>
          <w:lang w:eastAsia="zh-CN"/>
        </w:rPr>
        <w:t>核查分析、实地检查等方式进行考核。推进“互联网</w:t>
      </w:r>
      <w:r>
        <w:rPr>
          <w:rFonts w:hint="default" w:ascii="Times New Roman" w:hAnsi="Times New Roman" w:eastAsia="仿宋" w:cs="Times New Roman"/>
          <w:color w:val="auto"/>
          <w:w w:val="100"/>
          <w:sz w:val="32"/>
          <w:szCs w:val="32"/>
          <w:lang w:val="en-US" w:eastAsia="zh-CN"/>
        </w:rPr>
        <w:t>+”</w:t>
      </w:r>
      <w:r>
        <w:rPr>
          <w:rFonts w:hint="default" w:ascii="Times New Roman" w:hAnsi="Times New Roman" w:eastAsia="仿宋" w:cs="Times New Roman"/>
          <w:color w:val="auto"/>
          <w:w w:val="100"/>
          <w:sz w:val="32"/>
          <w:szCs w:val="32"/>
          <w:lang w:eastAsia="zh-CN"/>
        </w:rPr>
        <w:t>考核形式采集基础数据，完成指标分值计算，自动产生考核结果。要注重减轻基层负担，提高考核效率和水平。开展廉洁考核，确保考核客观、公平、公正。</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b w:val="0"/>
          <w:bCs w:val="0"/>
          <w:color w:val="auto"/>
          <w:w w:val="100"/>
          <w:sz w:val="32"/>
          <w:szCs w:val="32"/>
        </w:rPr>
      </w:pPr>
      <w:r>
        <w:rPr>
          <w:rFonts w:hint="default" w:ascii="Times New Roman" w:hAnsi="Times New Roman" w:eastAsia="黑体" w:cs="Times New Roman"/>
          <w:b w:val="0"/>
          <w:bCs w:val="0"/>
          <w:color w:val="auto"/>
          <w:w w:val="100"/>
          <w:sz w:val="32"/>
          <w:szCs w:val="32"/>
          <w:lang w:eastAsia="zh-CN"/>
        </w:rPr>
        <w:t>四、</w:t>
      </w:r>
      <w:r>
        <w:rPr>
          <w:rFonts w:hint="default" w:ascii="Times New Roman" w:hAnsi="Times New Roman" w:eastAsia="黑体" w:cs="Times New Roman"/>
          <w:b w:val="0"/>
          <w:bCs w:val="0"/>
          <w:color w:val="auto"/>
          <w:w w:val="100"/>
          <w:sz w:val="32"/>
          <w:szCs w:val="32"/>
        </w:rPr>
        <w:t>考核等次</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color w:val="auto"/>
          <w:w w:val="100"/>
          <w:sz w:val="32"/>
          <w:szCs w:val="32"/>
        </w:rPr>
      </w:pPr>
      <w:r>
        <w:rPr>
          <w:rFonts w:hint="default" w:ascii="Times New Roman" w:hAnsi="Times New Roman" w:eastAsia="仿宋" w:cs="Times New Roman"/>
          <w:color w:val="auto"/>
          <w:w w:val="100"/>
          <w:sz w:val="32"/>
          <w:szCs w:val="32"/>
        </w:rPr>
        <w:t>考核结果分为优秀（85分至100分，含85分</w:t>
      </w:r>
      <w:r>
        <w:rPr>
          <w:rFonts w:hint="default" w:ascii="Times New Roman" w:hAnsi="Times New Roman" w:eastAsia="仿宋" w:cs="Times New Roman"/>
          <w:color w:val="auto"/>
          <w:w w:val="100"/>
          <w:sz w:val="32"/>
          <w:szCs w:val="32"/>
          <w:lang w:eastAsia="zh-CN"/>
        </w:rPr>
        <w:t>、</w:t>
      </w:r>
      <w:r>
        <w:rPr>
          <w:rFonts w:hint="default" w:ascii="Times New Roman" w:hAnsi="Times New Roman" w:eastAsia="仿宋" w:cs="Times New Roman"/>
          <w:color w:val="auto"/>
          <w:w w:val="100"/>
          <w:sz w:val="32"/>
          <w:szCs w:val="32"/>
          <w:lang w:val="en-US" w:eastAsia="zh-CN"/>
        </w:rPr>
        <w:t>100分</w:t>
      </w:r>
      <w:r>
        <w:rPr>
          <w:rFonts w:hint="default" w:ascii="Times New Roman" w:hAnsi="Times New Roman" w:eastAsia="仿宋" w:cs="Times New Roman"/>
          <w:color w:val="auto"/>
          <w:w w:val="100"/>
          <w:sz w:val="32"/>
          <w:szCs w:val="32"/>
        </w:rPr>
        <w:t>），良好（</w:t>
      </w:r>
      <w:r>
        <w:rPr>
          <w:rFonts w:hint="default" w:ascii="Times New Roman" w:hAnsi="Times New Roman" w:eastAsia="仿宋" w:cs="Times New Roman"/>
          <w:color w:val="auto"/>
          <w:w w:val="100"/>
          <w:sz w:val="32"/>
          <w:szCs w:val="32"/>
          <w:lang w:val="en-US" w:eastAsia="zh-CN"/>
        </w:rPr>
        <w:t>70</w:t>
      </w:r>
      <w:r>
        <w:rPr>
          <w:rFonts w:hint="default" w:ascii="Times New Roman" w:hAnsi="Times New Roman" w:eastAsia="仿宋" w:cs="Times New Roman"/>
          <w:color w:val="auto"/>
          <w:w w:val="100"/>
          <w:sz w:val="32"/>
          <w:szCs w:val="32"/>
        </w:rPr>
        <w:t>分至</w:t>
      </w:r>
      <w:r>
        <w:rPr>
          <w:rFonts w:hint="default" w:ascii="Times New Roman" w:hAnsi="Times New Roman" w:eastAsia="仿宋" w:cs="Times New Roman"/>
          <w:color w:val="auto"/>
          <w:w w:val="100"/>
          <w:sz w:val="32"/>
          <w:szCs w:val="32"/>
          <w:lang w:val="en-US" w:eastAsia="zh-CN"/>
        </w:rPr>
        <w:t>85</w:t>
      </w:r>
      <w:r>
        <w:rPr>
          <w:rFonts w:hint="default" w:ascii="Times New Roman" w:hAnsi="Times New Roman" w:eastAsia="仿宋" w:cs="Times New Roman"/>
          <w:color w:val="auto"/>
          <w:w w:val="100"/>
          <w:sz w:val="32"/>
          <w:szCs w:val="32"/>
        </w:rPr>
        <w:t>分，含</w:t>
      </w:r>
      <w:r>
        <w:rPr>
          <w:rFonts w:hint="default" w:ascii="Times New Roman" w:hAnsi="Times New Roman" w:eastAsia="仿宋" w:cs="Times New Roman"/>
          <w:color w:val="auto"/>
          <w:w w:val="100"/>
          <w:sz w:val="32"/>
          <w:szCs w:val="32"/>
          <w:lang w:val="en-US" w:eastAsia="zh-CN"/>
        </w:rPr>
        <w:t>70</w:t>
      </w:r>
      <w:r>
        <w:rPr>
          <w:rFonts w:hint="default" w:ascii="Times New Roman" w:hAnsi="Times New Roman" w:eastAsia="仿宋" w:cs="Times New Roman"/>
          <w:color w:val="auto"/>
          <w:w w:val="100"/>
          <w:sz w:val="32"/>
          <w:szCs w:val="32"/>
        </w:rPr>
        <w:t>分</w:t>
      </w:r>
      <w:r>
        <w:rPr>
          <w:rFonts w:hint="default" w:ascii="Times New Roman" w:hAnsi="Times New Roman" w:eastAsia="仿宋" w:cs="Times New Roman"/>
          <w:color w:val="auto"/>
          <w:w w:val="100"/>
          <w:sz w:val="32"/>
          <w:szCs w:val="32"/>
          <w:lang w:eastAsia="zh-CN"/>
        </w:rPr>
        <w:t>、不含</w:t>
      </w:r>
      <w:r>
        <w:rPr>
          <w:rFonts w:hint="default" w:ascii="Times New Roman" w:hAnsi="Times New Roman" w:eastAsia="仿宋" w:cs="Times New Roman"/>
          <w:color w:val="auto"/>
          <w:w w:val="100"/>
          <w:sz w:val="32"/>
          <w:szCs w:val="32"/>
          <w:lang w:val="en-US" w:eastAsia="zh-CN"/>
        </w:rPr>
        <w:t>85分</w:t>
      </w:r>
      <w:r>
        <w:rPr>
          <w:rFonts w:hint="default" w:ascii="Times New Roman" w:hAnsi="Times New Roman" w:eastAsia="仿宋" w:cs="Times New Roman"/>
          <w:color w:val="auto"/>
          <w:w w:val="100"/>
          <w:sz w:val="32"/>
          <w:szCs w:val="32"/>
        </w:rPr>
        <w:t>），合格</w:t>
      </w:r>
      <w:r>
        <w:rPr>
          <w:rFonts w:hint="default" w:ascii="Times New Roman" w:hAnsi="Times New Roman" w:eastAsia="仿宋" w:cs="Times New Roman"/>
          <w:color w:val="auto"/>
          <w:w w:val="100"/>
          <w:sz w:val="32"/>
          <w:szCs w:val="32"/>
          <w:lang w:val="en-US" w:eastAsia="zh-CN"/>
        </w:rPr>
        <w:t>（60</w:t>
      </w:r>
      <w:r>
        <w:rPr>
          <w:rFonts w:hint="default" w:ascii="Times New Roman" w:hAnsi="Times New Roman" w:eastAsia="仿宋" w:cs="Times New Roman"/>
          <w:color w:val="auto"/>
          <w:w w:val="100"/>
          <w:sz w:val="32"/>
          <w:szCs w:val="32"/>
        </w:rPr>
        <w:t>分至</w:t>
      </w:r>
      <w:r>
        <w:rPr>
          <w:rFonts w:hint="default" w:ascii="Times New Roman" w:hAnsi="Times New Roman" w:eastAsia="仿宋" w:cs="Times New Roman"/>
          <w:color w:val="auto"/>
          <w:w w:val="100"/>
          <w:sz w:val="32"/>
          <w:szCs w:val="32"/>
          <w:lang w:val="en-US" w:eastAsia="zh-CN"/>
        </w:rPr>
        <w:t>70</w:t>
      </w:r>
      <w:r>
        <w:rPr>
          <w:rFonts w:hint="default" w:ascii="Times New Roman" w:hAnsi="Times New Roman" w:eastAsia="仿宋" w:cs="Times New Roman"/>
          <w:color w:val="auto"/>
          <w:w w:val="100"/>
          <w:sz w:val="32"/>
          <w:szCs w:val="32"/>
        </w:rPr>
        <w:t>分，含</w:t>
      </w:r>
      <w:r>
        <w:rPr>
          <w:rFonts w:hint="default" w:ascii="Times New Roman" w:hAnsi="Times New Roman" w:eastAsia="仿宋" w:cs="Times New Roman"/>
          <w:color w:val="auto"/>
          <w:w w:val="100"/>
          <w:sz w:val="32"/>
          <w:szCs w:val="32"/>
          <w:lang w:val="en-US" w:eastAsia="zh-CN"/>
        </w:rPr>
        <w:t>60</w:t>
      </w:r>
      <w:r>
        <w:rPr>
          <w:rFonts w:hint="default" w:ascii="Times New Roman" w:hAnsi="Times New Roman" w:eastAsia="仿宋" w:cs="Times New Roman"/>
          <w:color w:val="auto"/>
          <w:w w:val="100"/>
          <w:sz w:val="32"/>
          <w:szCs w:val="32"/>
        </w:rPr>
        <w:t>分、不含</w:t>
      </w:r>
      <w:r>
        <w:rPr>
          <w:rFonts w:hint="default" w:ascii="Times New Roman" w:hAnsi="Times New Roman" w:eastAsia="仿宋" w:cs="Times New Roman"/>
          <w:color w:val="auto"/>
          <w:w w:val="100"/>
          <w:sz w:val="32"/>
          <w:szCs w:val="32"/>
          <w:lang w:val="en-US" w:eastAsia="zh-CN"/>
        </w:rPr>
        <w:t>70</w:t>
      </w:r>
      <w:r>
        <w:rPr>
          <w:rFonts w:hint="default" w:ascii="Times New Roman" w:hAnsi="Times New Roman" w:eastAsia="仿宋" w:cs="Times New Roman"/>
          <w:color w:val="auto"/>
          <w:w w:val="100"/>
          <w:sz w:val="32"/>
          <w:szCs w:val="32"/>
        </w:rPr>
        <w:t>分）和不合格（</w:t>
      </w:r>
      <w:r>
        <w:rPr>
          <w:rFonts w:hint="default" w:ascii="Times New Roman" w:hAnsi="Times New Roman" w:eastAsia="仿宋" w:cs="Times New Roman"/>
          <w:color w:val="auto"/>
          <w:w w:val="100"/>
          <w:sz w:val="32"/>
          <w:szCs w:val="32"/>
          <w:lang w:val="en-US" w:eastAsia="zh-CN"/>
        </w:rPr>
        <w:t>60</w:t>
      </w:r>
      <w:r>
        <w:rPr>
          <w:rFonts w:hint="default" w:ascii="Times New Roman" w:hAnsi="Times New Roman" w:eastAsia="仿宋" w:cs="Times New Roman"/>
          <w:color w:val="auto"/>
          <w:w w:val="100"/>
          <w:sz w:val="32"/>
          <w:szCs w:val="32"/>
        </w:rPr>
        <w:t>分以下</w:t>
      </w:r>
      <w:r>
        <w:rPr>
          <w:rFonts w:hint="default" w:ascii="Times New Roman" w:hAnsi="Times New Roman" w:eastAsia="仿宋" w:cs="Times New Roman"/>
          <w:color w:val="auto"/>
          <w:w w:val="100"/>
          <w:sz w:val="32"/>
          <w:szCs w:val="32"/>
          <w:lang w:eastAsia="zh-CN"/>
        </w:rPr>
        <w:t>，不含</w:t>
      </w:r>
      <w:r>
        <w:rPr>
          <w:rFonts w:hint="default" w:ascii="Times New Roman" w:hAnsi="Times New Roman" w:eastAsia="仿宋" w:cs="Times New Roman"/>
          <w:color w:val="auto"/>
          <w:w w:val="100"/>
          <w:sz w:val="32"/>
          <w:szCs w:val="32"/>
          <w:lang w:val="en-US" w:eastAsia="zh-CN"/>
        </w:rPr>
        <w:t>60</w:t>
      </w:r>
      <w:r>
        <w:rPr>
          <w:rFonts w:hint="default" w:ascii="Times New Roman" w:hAnsi="Times New Roman" w:eastAsia="仿宋" w:cs="Times New Roman"/>
          <w:color w:val="auto"/>
          <w:w w:val="100"/>
          <w:sz w:val="32"/>
          <w:szCs w:val="32"/>
          <w:lang w:eastAsia="zh-CN"/>
        </w:rPr>
        <w:t>分</w:t>
      </w:r>
      <w:r>
        <w:rPr>
          <w:rFonts w:hint="default" w:ascii="Times New Roman" w:hAnsi="Times New Roman" w:eastAsia="仿宋" w:cs="Times New Roman"/>
          <w:color w:val="auto"/>
          <w:w w:val="100"/>
          <w:sz w:val="32"/>
          <w:szCs w:val="32"/>
        </w:rPr>
        <w:t>）。</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eastAsia="zh-CN"/>
        </w:rPr>
        <w:t>各</w:t>
      </w:r>
      <w:r>
        <w:rPr>
          <w:rFonts w:hint="default" w:ascii="Times New Roman" w:hAnsi="Times New Roman" w:eastAsia="仿宋" w:cs="Times New Roman"/>
          <w:color w:val="auto"/>
          <w:w w:val="100"/>
          <w:sz w:val="32"/>
          <w:szCs w:val="32"/>
          <w:lang w:val="en-US" w:eastAsia="zh-CN"/>
        </w:rPr>
        <w:t>级</w:t>
      </w:r>
      <w:r>
        <w:rPr>
          <w:rFonts w:hint="default" w:ascii="Times New Roman" w:hAnsi="Times New Roman" w:eastAsia="仿宋" w:cs="Times New Roman"/>
          <w:color w:val="auto"/>
          <w:w w:val="100"/>
          <w:sz w:val="32"/>
          <w:szCs w:val="32"/>
          <w:lang w:eastAsia="zh-CN"/>
        </w:rPr>
        <w:t>医保部门应当在考核结束后</w:t>
      </w:r>
      <w:r>
        <w:rPr>
          <w:rFonts w:hint="default" w:ascii="Times New Roman" w:hAnsi="Times New Roman" w:eastAsia="仿宋" w:cs="Times New Roman"/>
          <w:color w:val="auto"/>
          <w:w w:val="100"/>
          <w:sz w:val="32"/>
          <w:szCs w:val="32"/>
          <w:lang w:val="en-US" w:eastAsia="zh-CN"/>
        </w:rPr>
        <w:t>15个工作日内将考核结果反馈签约医疗机构。</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default" w:ascii="Times New Roman" w:hAnsi="Times New Roman" w:eastAsia="黑体" w:cs="Times New Roman"/>
          <w:b w:val="0"/>
          <w:bCs w:val="0"/>
          <w:color w:val="auto"/>
          <w:w w:val="100"/>
          <w:sz w:val="32"/>
          <w:szCs w:val="32"/>
        </w:rPr>
      </w:pPr>
      <w:r>
        <w:rPr>
          <w:rFonts w:hint="default" w:ascii="Times New Roman" w:hAnsi="Times New Roman" w:eastAsia="黑体" w:cs="Times New Roman"/>
          <w:b w:val="0"/>
          <w:bCs w:val="0"/>
          <w:color w:val="auto"/>
          <w:w w:val="100"/>
          <w:sz w:val="32"/>
          <w:szCs w:val="32"/>
          <w:lang w:eastAsia="zh-CN"/>
        </w:rPr>
        <w:t>五、</w:t>
      </w:r>
      <w:r>
        <w:rPr>
          <w:rFonts w:hint="default" w:ascii="Times New Roman" w:hAnsi="Times New Roman" w:eastAsia="黑体" w:cs="Times New Roman"/>
          <w:b w:val="0"/>
          <w:bCs w:val="0"/>
          <w:color w:val="auto"/>
          <w:w w:val="100"/>
          <w:sz w:val="32"/>
          <w:szCs w:val="32"/>
        </w:rPr>
        <w:t>结果运用</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color w:val="auto"/>
          <w:w w:val="100"/>
          <w:sz w:val="32"/>
          <w:szCs w:val="32"/>
        </w:rPr>
      </w:pPr>
      <w:r>
        <w:rPr>
          <w:rFonts w:hint="default" w:ascii="Times New Roman" w:hAnsi="Times New Roman" w:eastAsia="仿宋" w:cs="Times New Roman"/>
          <w:color w:val="auto"/>
          <w:w w:val="100"/>
          <w:sz w:val="32"/>
          <w:szCs w:val="32"/>
        </w:rPr>
        <w:t>考核结果为优秀的，</w:t>
      </w:r>
      <w:r>
        <w:rPr>
          <w:rFonts w:hint="default" w:ascii="Times New Roman" w:hAnsi="Times New Roman" w:eastAsia="仿宋" w:cs="Times New Roman"/>
          <w:color w:val="auto"/>
          <w:w w:val="100"/>
          <w:sz w:val="32"/>
          <w:szCs w:val="32"/>
          <w:lang w:eastAsia="zh-CN"/>
        </w:rPr>
        <w:t>可</w:t>
      </w:r>
      <w:r>
        <w:rPr>
          <w:rFonts w:hint="default" w:ascii="Times New Roman" w:hAnsi="Times New Roman" w:eastAsia="仿宋" w:cs="Times New Roman"/>
          <w:color w:val="auto"/>
          <w:w w:val="100"/>
          <w:sz w:val="32"/>
          <w:szCs w:val="32"/>
        </w:rPr>
        <w:t>全额拨付家庭医生</w:t>
      </w:r>
      <w:r>
        <w:rPr>
          <w:rFonts w:hint="default" w:ascii="Times New Roman" w:hAnsi="Times New Roman" w:eastAsia="仿宋" w:cs="Times New Roman"/>
          <w:color w:val="auto"/>
          <w:w w:val="100"/>
          <w:sz w:val="32"/>
          <w:szCs w:val="32"/>
          <w:lang w:eastAsia="zh-CN"/>
        </w:rPr>
        <w:t>医保</w:t>
      </w:r>
      <w:r>
        <w:rPr>
          <w:rFonts w:hint="default" w:ascii="Times New Roman" w:hAnsi="Times New Roman" w:eastAsia="仿宋" w:cs="Times New Roman"/>
          <w:color w:val="auto"/>
          <w:w w:val="100"/>
          <w:sz w:val="32"/>
          <w:szCs w:val="32"/>
        </w:rPr>
        <w:t>签约服务费</w:t>
      </w:r>
      <w:r>
        <w:rPr>
          <w:rFonts w:hint="default" w:ascii="Times New Roman" w:hAnsi="Times New Roman" w:eastAsia="仿宋" w:cs="Times New Roman"/>
          <w:color w:val="auto"/>
          <w:w w:val="100"/>
          <w:sz w:val="32"/>
          <w:szCs w:val="32"/>
          <w:lang w:eastAsia="zh-CN"/>
        </w:rPr>
        <w:t>；</w:t>
      </w:r>
      <w:r>
        <w:rPr>
          <w:rFonts w:hint="default" w:ascii="Times New Roman" w:hAnsi="Times New Roman" w:eastAsia="仿宋" w:cs="Times New Roman"/>
          <w:color w:val="auto"/>
          <w:w w:val="100"/>
          <w:sz w:val="32"/>
          <w:szCs w:val="32"/>
        </w:rPr>
        <w:t>考核结果为良好的，</w:t>
      </w:r>
      <w:r>
        <w:rPr>
          <w:rFonts w:hint="default" w:ascii="Times New Roman" w:hAnsi="Times New Roman" w:eastAsia="仿宋" w:cs="Times New Roman"/>
          <w:color w:val="auto"/>
          <w:w w:val="100"/>
          <w:sz w:val="32"/>
          <w:szCs w:val="32"/>
          <w:lang w:eastAsia="zh-CN"/>
        </w:rPr>
        <w:t>按</w:t>
      </w:r>
      <w:r>
        <w:rPr>
          <w:rFonts w:hint="default" w:ascii="Times New Roman" w:hAnsi="Times New Roman" w:eastAsia="仿宋" w:cs="Times New Roman"/>
          <w:color w:val="auto"/>
          <w:w w:val="100"/>
          <w:sz w:val="32"/>
          <w:szCs w:val="32"/>
          <w:lang w:val="en-US" w:eastAsia="zh-CN"/>
        </w:rPr>
        <w:t>90%比例拨付家庭医生医保签约服务费；</w:t>
      </w:r>
      <w:r>
        <w:rPr>
          <w:rFonts w:hint="default" w:ascii="Times New Roman" w:hAnsi="Times New Roman" w:eastAsia="仿宋" w:cs="Times New Roman"/>
          <w:color w:val="auto"/>
          <w:w w:val="100"/>
          <w:sz w:val="32"/>
          <w:szCs w:val="32"/>
        </w:rPr>
        <w:t>考核结果为合格的，</w:t>
      </w:r>
      <w:r>
        <w:rPr>
          <w:rFonts w:hint="default" w:ascii="Times New Roman" w:hAnsi="Times New Roman" w:eastAsia="仿宋" w:cs="Times New Roman"/>
          <w:color w:val="auto"/>
          <w:w w:val="100"/>
          <w:sz w:val="32"/>
          <w:szCs w:val="32"/>
          <w:lang w:eastAsia="zh-CN"/>
        </w:rPr>
        <w:t>按</w:t>
      </w:r>
      <w:r>
        <w:rPr>
          <w:rFonts w:hint="default" w:ascii="Times New Roman" w:hAnsi="Times New Roman" w:eastAsia="仿宋" w:cs="Times New Roman"/>
          <w:color w:val="auto"/>
          <w:w w:val="100"/>
          <w:sz w:val="32"/>
          <w:szCs w:val="32"/>
          <w:lang w:val="en-US" w:eastAsia="zh-CN"/>
        </w:rPr>
        <w:t>80%拨付家庭医生医保签约服务费；考核结果不合格的，按得分比例扣减当年家庭医生医保签约服务费，医保部门不再与其续约。考核过程中，有违法违规行为的，严格依照有关规定追究其法律责任和违约责任。</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b w:val="0"/>
          <w:bCs w:val="0"/>
          <w:color w:val="auto"/>
          <w:w w:val="100"/>
          <w:sz w:val="32"/>
          <w:szCs w:val="32"/>
          <w:lang w:val="en-US" w:eastAsia="zh-CN"/>
        </w:rPr>
      </w:pPr>
      <w:r>
        <w:rPr>
          <w:rFonts w:hint="default" w:ascii="Times New Roman" w:hAnsi="Times New Roman" w:eastAsia="黑体" w:cs="Times New Roman"/>
          <w:b w:val="0"/>
          <w:bCs w:val="0"/>
          <w:color w:val="auto"/>
          <w:w w:val="100"/>
          <w:sz w:val="32"/>
          <w:szCs w:val="32"/>
          <w:lang w:eastAsia="zh-CN"/>
        </w:rPr>
        <w:t>六、</w:t>
      </w:r>
      <w:r>
        <w:rPr>
          <w:rFonts w:hint="default" w:ascii="Times New Roman" w:hAnsi="Times New Roman" w:eastAsia="黑体" w:cs="Times New Roman"/>
          <w:b w:val="0"/>
          <w:bCs w:val="0"/>
          <w:color w:val="auto"/>
          <w:w w:val="100"/>
          <w:sz w:val="32"/>
          <w:szCs w:val="32"/>
          <w:lang w:val="en-US" w:eastAsia="zh-CN"/>
        </w:rPr>
        <w:t>考核要求</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color w:val="auto"/>
          <w:w w:val="100"/>
          <w:sz w:val="32"/>
          <w:szCs w:val="32"/>
          <w:lang w:val="en-US" w:eastAsia="zh-CN"/>
        </w:rPr>
      </w:pPr>
      <w:r>
        <w:rPr>
          <w:rFonts w:hint="default" w:ascii="Times New Roman" w:hAnsi="Times New Roman" w:eastAsia="仿宋" w:cs="Times New Roman"/>
          <w:color w:val="auto"/>
          <w:w w:val="100"/>
          <w:sz w:val="32"/>
          <w:szCs w:val="32"/>
          <w:lang w:val="en-US" w:eastAsia="zh-CN"/>
        </w:rPr>
        <w:t>各县区医保部门务必严格按照本办法和巴中市家庭医生医保签约服务工作考核评分表实施考核；具体实施可联合卫生健康部门开展考核，全程主动接受纪检监察部门和社会监督，确保考核工作公平、公正、公开、廉洁。</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color w:val="auto"/>
          <w:w w:val="100"/>
          <w:sz w:val="32"/>
          <w:szCs w:val="32"/>
          <w:lang w:val="en-US" w:eastAsia="zh-CN"/>
        </w:rPr>
      </w:pPr>
    </w:p>
    <w:p>
      <w:pPr>
        <w:spacing w:line="600" w:lineRule="exact"/>
        <w:jc w:val="both"/>
        <w:rPr>
          <w:rFonts w:hint="default" w:ascii="Times New Roman" w:hAnsi="Times New Roman" w:eastAsia="黑体" w:cs="Times New Roman"/>
          <w:b w:val="0"/>
          <w:bCs w:val="0"/>
          <w:color w:val="auto"/>
          <w:w w:val="100"/>
          <w:sz w:val="32"/>
          <w:szCs w:val="32"/>
          <w:lang w:val="en-US" w:eastAsia="zh-CN"/>
        </w:rPr>
      </w:pPr>
    </w:p>
    <w:p>
      <w:pPr>
        <w:spacing w:line="600" w:lineRule="exact"/>
        <w:jc w:val="both"/>
        <w:rPr>
          <w:rFonts w:hint="default" w:ascii="Times New Roman" w:hAnsi="Times New Roman" w:eastAsia="黑体" w:cs="Times New Roman"/>
          <w:b w:val="0"/>
          <w:bCs w:val="0"/>
          <w:color w:val="auto"/>
          <w:w w:val="100"/>
          <w:sz w:val="32"/>
          <w:szCs w:val="32"/>
          <w:lang w:val="en-US" w:eastAsia="zh-CN"/>
        </w:rPr>
      </w:pPr>
    </w:p>
    <w:p>
      <w:pPr>
        <w:spacing w:line="600" w:lineRule="exact"/>
        <w:jc w:val="both"/>
        <w:rPr>
          <w:rFonts w:hint="default" w:ascii="Times New Roman" w:hAnsi="Times New Roman" w:eastAsia="黑体" w:cs="Times New Roman"/>
          <w:b w:val="0"/>
          <w:bCs w:val="0"/>
          <w:color w:val="auto"/>
          <w:w w:val="100"/>
          <w:sz w:val="32"/>
          <w:szCs w:val="32"/>
          <w:lang w:val="en-US" w:eastAsia="zh-CN"/>
        </w:rPr>
      </w:pPr>
    </w:p>
    <w:p>
      <w:pPr>
        <w:spacing w:line="600" w:lineRule="exact"/>
        <w:jc w:val="both"/>
        <w:rPr>
          <w:rFonts w:hint="default" w:ascii="Times New Roman" w:hAnsi="Times New Roman" w:eastAsia="黑体" w:cs="Times New Roman"/>
          <w:b w:val="0"/>
          <w:bCs w:val="0"/>
          <w:color w:val="auto"/>
          <w:w w:val="100"/>
          <w:sz w:val="32"/>
          <w:szCs w:val="32"/>
          <w:lang w:val="en-US" w:eastAsia="zh-CN"/>
        </w:rPr>
      </w:pPr>
    </w:p>
    <w:p>
      <w:pPr>
        <w:spacing w:line="600" w:lineRule="exact"/>
        <w:jc w:val="both"/>
        <w:rPr>
          <w:rFonts w:hint="default" w:ascii="Times New Roman" w:hAnsi="Times New Roman" w:eastAsia="黑体" w:cs="Times New Roman"/>
          <w:b w:val="0"/>
          <w:bCs w:val="0"/>
          <w:color w:val="auto"/>
          <w:w w:val="100"/>
          <w:sz w:val="32"/>
          <w:szCs w:val="32"/>
          <w:lang w:val="en-US" w:eastAsia="zh-CN"/>
        </w:rPr>
      </w:pPr>
    </w:p>
    <w:p>
      <w:pPr>
        <w:spacing w:line="600" w:lineRule="exact"/>
        <w:jc w:val="both"/>
        <w:rPr>
          <w:rFonts w:hint="default" w:ascii="Times New Roman" w:hAnsi="Times New Roman" w:eastAsia="黑体" w:cs="Times New Roman"/>
          <w:b w:val="0"/>
          <w:bCs w:val="0"/>
          <w:color w:val="auto"/>
          <w:w w:val="100"/>
          <w:sz w:val="32"/>
          <w:szCs w:val="32"/>
          <w:lang w:val="en-US" w:eastAsia="zh-CN"/>
        </w:rPr>
      </w:pPr>
    </w:p>
    <w:p>
      <w:pPr>
        <w:spacing w:line="600" w:lineRule="exact"/>
        <w:jc w:val="both"/>
        <w:rPr>
          <w:rFonts w:hint="default" w:ascii="Times New Roman" w:hAnsi="Times New Roman" w:eastAsia="黑体" w:cs="Times New Roman"/>
          <w:b w:val="0"/>
          <w:bCs w:val="0"/>
          <w:color w:val="auto"/>
          <w:w w:val="100"/>
          <w:sz w:val="32"/>
          <w:szCs w:val="32"/>
          <w:lang w:val="en-US" w:eastAsia="zh-CN"/>
        </w:rPr>
      </w:pPr>
    </w:p>
    <w:p>
      <w:pPr>
        <w:spacing w:line="600" w:lineRule="exact"/>
        <w:jc w:val="both"/>
        <w:rPr>
          <w:rFonts w:hint="default" w:ascii="Times New Roman" w:hAnsi="Times New Roman" w:eastAsia="黑体" w:cs="Times New Roman"/>
          <w:b w:val="0"/>
          <w:bCs w:val="0"/>
          <w:color w:val="auto"/>
          <w:w w:val="100"/>
          <w:sz w:val="32"/>
          <w:szCs w:val="32"/>
          <w:lang w:val="en-US" w:eastAsia="zh-CN"/>
        </w:rPr>
      </w:pPr>
    </w:p>
    <w:p>
      <w:pPr>
        <w:spacing w:line="600" w:lineRule="exact"/>
        <w:jc w:val="both"/>
        <w:rPr>
          <w:rFonts w:hint="default" w:ascii="Times New Roman" w:hAnsi="Times New Roman" w:eastAsia="黑体" w:cs="Times New Roman"/>
          <w:b w:val="0"/>
          <w:bCs w:val="0"/>
          <w:color w:val="auto"/>
          <w:w w:val="100"/>
          <w:sz w:val="32"/>
          <w:szCs w:val="32"/>
          <w:lang w:val="en-US" w:eastAsia="zh-CN"/>
        </w:rPr>
      </w:pPr>
    </w:p>
    <w:p>
      <w:pPr>
        <w:spacing w:line="600" w:lineRule="exact"/>
        <w:jc w:val="both"/>
        <w:rPr>
          <w:rFonts w:hint="default" w:ascii="Times New Roman" w:hAnsi="Times New Roman" w:eastAsia="黑体" w:cs="Times New Roman"/>
          <w:b w:val="0"/>
          <w:bCs w:val="0"/>
          <w:color w:val="auto"/>
          <w:w w:val="100"/>
          <w:sz w:val="32"/>
          <w:szCs w:val="32"/>
          <w:lang w:val="en-US" w:eastAsia="zh-CN"/>
        </w:rPr>
      </w:pPr>
    </w:p>
    <w:p>
      <w:pPr>
        <w:spacing w:line="600" w:lineRule="exact"/>
        <w:jc w:val="both"/>
        <w:rPr>
          <w:rFonts w:hint="default" w:ascii="Times New Roman" w:hAnsi="Times New Roman" w:eastAsia="黑体" w:cs="Times New Roman"/>
          <w:b w:val="0"/>
          <w:bCs w:val="0"/>
          <w:color w:val="auto"/>
          <w:w w:val="100"/>
          <w:sz w:val="32"/>
          <w:szCs w:val="32"/>
          <w:lang w:val="en-US" w:eastAsia="zh-CN"/>
        </w:rPr>
      </w:pPr>
    </w:p>
    <w:p>
      <w:pPr>
        <w:spacing w:line="600" w:lineRule="exact"/>
        <w:jc w:val="both"/>
        <w:rPr>
          <w:rFonts w:hint="default" w:ascii="Times New Roman" w:hAnsi="Times New Roman" w:eastAsia="黑体" w:cs="Times New Roman"/>
          <w:b w:val="0"/>
          <w:bCs w:val="0"/>
          <w:color w:val="auto"/>
          <w:w w:val="100"/>
          <w:sz w:val="32"/>
          <w:szCs w:val="32"/>
          <w:lang w:val="en-US" w:eastAsia="zh-CN"/>
        </w:rPr>
      </w:pPr>
    </w:p>
    <w:p>
      <w:pPr>
        <w:spacing w:line="600" w:lineRule="exact"/>
        <w:jc w:val="both"/>
        <w:rPr>
          <w:rFonts w:hint="default" w:ascii="Times New Roman" w:hAnsi="Times New Roman" w:eastAsia="方正黑体_GBK" w:cs="Times New Roman"/>
          <w:b w:val="0"/>
          <w:bCs w:val="0"/>
          <w:color w:val="auto"/>
          <w:w w:val="100"/>
          <w:sz w:val="32"/>
          <w:szCs w:val="32"/>
          <w:lang w:val="en-US" w:eastAsia="zh-CN"/>
        </w:rPr>
      </w:pPr>
    </w:p>
    <w:p>
      <w:pPr>
        <w:spacing w:line="600" w:lineRule="exact"/>
        <w:jc w:val="both"/>
        <w:rPr>
          <w:rFonts w:hint="default" w:ascii="Times New Roman" w:hAnsi="Times New Roman" w:eastAsia="方正黑体_GBK" w:cs="Times New Roman"/>
          <w:b w:val="0"/>
          <w:bCs w:val="0"/>
          <w:color w:val="auto"/>
          <w:w w:val="100"/>
          <w:sz w:val="32"/>
          <w:szCs w:val="32"/>
          <w:lang w:val="en-US" w:eastAsia="zh-CN"/>
        </w:rPr>
      </w:pPr>
    </w:p>
    <w:p>
      <w:pPr>
        <w:spacing w:line="600" w:lineRule="exact"/>
        <w:jc w:val="both"/>
        <w:rPr>
          <w:rFonts w:hint="default" w:ascii="Times New Roman" w:hAnsi="Times New Roman" w:eastAsia="方正黑体_GBK" w:cs="Times New Roman"/>
          <w:b w:val="0"/>
          <w:bCs w:val="0"/>
          <w:color w:val="auto"/>
          <w:w w:val="100"/>
          <w:sz w:val="32"/>
          <w:szCs w:val="32"/>
          <w:lang w:val="en-US" w:eastAsia="zh-CN"/>
        </w:rPr>
      </w:pPr>
    </w:p>
    <w:p>
      <w:pPr>
        <w:spacing w:line="600" w:lineRule="exact"/>
        <w:jc w:val="both"/>
        <w:rPr>
          <w:rFonts w:hint="default" w:ascii="Times New Roman" w:hAnsi="Times New Roman" w:eastAsia="方正黑体_GBK" w:cs="Times New Roman"/>
          <w:b w:val="0"/>
          <w:bCs w:val="0"/>
          <w:color w:val="auto"/>
          <w:w w:val="100"/>
          <w:sz w:val="32"/>
          <w:szCs w:val="32"/>
          <w:lang w:val="en-US" w:eastAsia="zh-CN"/>
        </w:rPr>
      </w:pPr>
      <w:r>
        <w:rPr>
          <w:rFonts w:hint="default" w:ascii="Times New Roman" w:hAnsi="Times New Roman" w:eastAsia="方正黑体_GBK" w:cs="Times New Roman"/>
          <w:b w:val="0"/>
          <w:bCs w:val="0"/>
          <w:color w:val="auto"/>
          <w:w w:val="100"/>
          <w:sz w:val="32"/>
          <w:szCs w:val="32"/>
          <w:lang w:val="en-US" w:eastAsia="zh-CN"/>
        </w:rPr>
        <w:t>附件5</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小标宋_GBK" w:cs="Times New Roman"/>
          <w:b w:val="0"/>
          <w:bCs w:val="0"/>
          <w:color w:val="auto"/>
          <w:w w:val="100"/>
          <w:sz w:val="44"/>
          <w:szCs w:val="44"/>
          <w:lang w:val="en-US" w:eastAsia="zh-CN"/>
        </w:rPr>
      </w:pPr>
    </w:p>
    <w:p>
      <w:pPr>
        <w:spacing w:line="600" w:lineRule="exact"/>
        <w:jc w:val="center"/>
        <w:rPr>
          <w:rFonts w:hint="default" w:ascii="Times New Roman" w:hAnsi="Times New Roman" w:eastAsia="方正小标宋_GBK" w:cs="Times New Roman"/>
          <w:b w:val="0"/>
          <w:bCs w:val="0"/>
          <w:color w:val="auto"/>
          <w:w w:val="100"/>
          <w:sz w:val="44"/>
          <w:szCs w:val="44"/>
          <w:lang w:val="en-US" w:eastAsia="zh-CN"/>
        </w:rPr>
      </w:pPr>
      <w:r>
        <w:rPr>
          <w:rFonts w:hint="default" w:ascii="Times New Roman" w:hAnsi="Times New Roman" w:eastAsia="方正小标宋_GBK" w:cs="Times New Roman"/>
          <w:b w:val="0"/>
          <w:bCs w:val="0"/>
          <w:color w:val="auto"/>
          <w:w w:val="100"/>
          <w:sz w:val="44"/>
          <w:szCs w:val="44"/>
          <w:lang w:val="en-US" w:eastAsia="zh-CN"/>
        </w:rPr>
        <w:t>巴中市</w:t>
      </w:r>
      <w:r>
        <w:rPr>
          <w:rFonts w:hint="default" w:ascii="Times New Roman" w:hAnsi="Times New Roman" w:eastAsia="方正小标宋_GBK" w:cs="Times New Roman"/>
          <w:b w:val="0"/>
          <w:bCs w:val="0"/>
          <w:color w:val="auto"/>
          <w:w w:val="100"/>
          <w:sz w:val="44"/>
          <w:szCs w:val="44"/>
        </w:rPr>
        <w:t>家庭医生医保签约服务</w:t>
      </w:r>
      <w:r>
        <w:rPr>
          <w:rFonts w:hint="default" w:ascii="Times New Roman" w:hAnsi="Times New Roman" w:eastAsia="方正小标宋_GBK" w:cs="Times New Roman"/>
          <w:b w:val="0"/>
          <w:bCs w:val="0"/>
          <w:color w:val="auto"/>
          <w:w w:val="100"/>
          <w:sz w:val="44"/>
          <w:szCs w:val="44"/>
          <w:lang w:eastAsia="zh-CN"/>
        </w:rPr>
        <w:t>工作</w:t>
      </w:r>
      <w:r>
        <w:rPr>
          <w:rFonts w:hint="default" w:ascii="Times New Roman" w:hAnsi="Times New Roman" w:eastAsia="方正小标宋_GBK" w:cs="Times New Roman"/>
          <w:b w:val="0"/>
          <w:bCs w:val="0"/>
          <w:color w:val="auto"/>
          <w:w w:val="100"/>
          <w:sz w:val="44"/>
          <w:szCs w:val="44"/>
        </w:rPr>
        <w:t>考核</w:t>
      </w:r>
      <w:r>
        <w:rPr>
          <w:rFonts w:hint="default" w:ascii="Times New Roman" w:hAnsi="Times New Roman" w:eastAsia="方正小标宋_GBK" w:cs="Times New Roman"/>
          <w:b w:val="0"/>
          <w:bCs w:val="0"/>
          <w:color w:val="auto"/>
          <w:w w:val="100"/>
          <w:sz w:val="44"/>
          <w:szCs w:val="44"/>
          <w:lang w:val="en-US" w:eastAsia="zh-CN"/>
        </w:rPr>
        <w:t>评分表</w:t>
      </w:r>
    </w:p>
    <w:p>
      <w:pPr>
        <w:pStyle w:val="2"/>
        <w:rPr>
          <w:rFonts w:hint="default"/>
          <w:lang w:val="en-US" w:eastAsia="zh-CN"/>
        </w:rPr>
      </w:pPr>
    </w:p>
    <w:tbl>
      <w:tblPr>
        <w:tblStyle w:val="7"/>
        <w:tblW w:w="923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80"/>
        <w:gridCol w:w="829"/>
        <w:gridCol w:w="1593"/>
        <w:gridCol w:w="3003"/>
        <w:gridCol w:w="435"/>
        <w:gridCol w:w="2001"/>
        <w:gridCol w:w="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83" w:hRule="atLeast"/>
          <w:tblHeader/>
          <w:jc w:val="center"/>
        </w:trPr>
        <w:tc>
          <w:tcPr>
            <w:tcW w:w="480"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color w:val="auto"/>
                <w:w w:val="100"/>
                <w:kern w:val="0"/>
                <w:sz w:val="20"/>
                <w:szCs w:val="20"/>
                <w:lang w:eastAsia="zh-CN"/>
              </w:rPr>
            </w:pPr>
            <w:r>
              <w:rPr>
                <w:rFonts w:hint="default" w:ascii="Times New Roman" w:hAnsi="Times New Roman" w:eastAsia="黑体" w:cs="Times New Roman"/>
                <w:color w:val="auto"/>
                <w:w w:val="100"/>
                <w:kern w:val="0"/>
                <w:sz w:val="20"/>
                <w:szCs w:val="20"/>
                <w:lang w:eastAsia="zh-CN"/>
              </w:rPr>
              <w:t>序号</w:t>
            </w:r>
          </w:p>
        </w:tc>
        <w:tc>
          <w:tcPr>
            <w:tcW w:w="829"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color w:val="auto"/>
                <w:w w:val="100"/>
                <w:kern w:val="0"/>
                <w:sz w:val="20"/>
                <w:szCs w:val="20"/>
              </w:rPr>
            </w:pPr>
            <w:r>
              <w:rPr>
                <w:rFonts w:hint="default" w:ascii="Times New Roman" w:hAnsi="Times New Roman" w:eastAsia="黑体" w:cs="Times New Roman"/>
                <w:color w:val="auto"/>
                <w:w w:val="100"/>
                <w:kern w:val="0"/>
                <w:sz w:val="20"/>
                <w:szCs w:val="20"/>
              </w:rPr>
              <w:t>一级</w:t>
            </w:r>
          </w:p>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color w:val="auto"/>
                <w:w w:val="100"/>
                <w:kern w:val="0"/>
                <w:sz w:val="20"/>
                <w:szCs w:val="20"/>
              </w:rPr>
            </w:pPr>
            <w:r>
              <w:rPr>
                <w:rFonts w:hint="default" w:ascii="Times New Roman" w:hAnsi="Times New Roman" w:eastAsia="黑体" w:cs="Times New Roman"/>
                <w:color w:val="auto"/>
                <w:w w:val="100"/>
                <w:kern w:val="0"/>
                <w:sz w:val="20"/>
                <w:szCs w:val="20"/>
              </w:rPr>
              <w:t>指标</w:t>
            </w:r>
          </w:p>
        </w:tc>
        <w:tc>
          <w:tcPr>
            <w:tcW w:w="1593"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color w:val="auto"/>
                <w:w w:val="100"/>
                <w:kern w:val="0"/>
                <w:sz w:val="20"/>
                <w:szCs w:val="20"/>
              </w:rPr>
            </w:pPr>
            <w:r>
              <w:rPr>
                <w:rFonts w:hint="default" w:ascii="Times New Roman" w:hAnsi="Times New Roman" w:eastAsia="黑体" w:cs="Times New Roman"/>
                <w:color w:val="auto"/>
                <w:w w:val="100"/>
                <w:kern w:val="0"/>
                <w:sz w:val="20"/>
                <w:szCs w:val="20"/>
              </w:rPr>
              <w:t>二级</w:t>
            </w:r>
          </w:p>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color w:val="auto"/>
                <w:w w:val="100"/>
                <w:kern w:val="0"/>
                <w:sz w:val="20"/>
                <w:szCs w:val="20"/>
              </w:rPr>
            </w:pPr>
            <w:r>
              <w:rPr>
                <w:rFonts w:hint="default" w:ascii="Times New Roman" w:hAnsi="Times New Roman" w:eastAsia="黑体" w:cs="Times New Roman"/>
                <w:color w:val="auto"/>
                <w:w w:val="100"/>
                <w:kern w:val="0"/>
                <w:sz w:val="20"/>
                <w:szCs w:val="20"/>
              </w:rPr>
              <w:t>指标</w:t>
            </w:r>
          </w:p>
        </w:tc>
        <w:tc>
          <w:tcPr>
            <w:tcW w:w="3003"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color w:val="auto"/>
                <w:w w:val="100"/>
                <w:kern w:val="0"/>
                <w:sz w:val="20"/>
                <w:szCs w:val="20"/>
              </w:rPr>
            </w:pPr>
            <w:r>
              <w:rPr>
                <w:rFonts w:hint="default" w:ascii="Times New Roman" w:hAnsi="Times New Roman" w:eastAsia="黑体" w:cs="Times New Roman"/>
                <w:color w:val="auto"/>
                <w:w w:val="100"/>
                <w:kern w:val="0"/>
                <w:sz w:val="20"/>
                <w:szCs w:val="20"/>
              </w:rPr>
              <w:t>考核说明</w:t>
            </w:r>
          </w:p>
        </w:tc>
        <w:tc>
          <w:tcPr>
            <w:tcW w:w="435"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color w:val="auto"/>
                <w:w w:val="100"/>
                <w:kern w:val="0"/>
                <w:sz w:val="20"/>
                <w:szCs w:val="20"/>
              </w:rPr>
            </w:pPr>
            <w:r>
              <w:rPr>
                <w:rFonts w:hint="default" w:ascii="Times New Roman" w:hAnsi="Times New Roman" w:eastAsia="黑体" w:cs="Times New Roman"/>
                <w:color w:val="auto"/>
                <w:w w:val="100"/>
                <w:kern w:val="0"/>
                <w:sz w:val="20"/>
                <w:szCs w:val="20"/>
              </w:rPr>
              <w:t>分值</w:t>
            </w:r>
          </w:p>
        </w:tc>
        <w:tc>
          <w:tcPr>
            <w:tcW w:w="2001"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color w:val="auto"/>
                <w:w w:val="100"/>
                <w:kern w:val="0"/>
                <w:sz w:val="20"/>
                <w:szCs w:val="20"/>
                <w:lang w:val="en-US" w:eastAsia="zh-CN"/>
              </w:rPr>
            </w:pPr>
            <w:r>
              <w:rPr>
                <w:rFonts w:hint="default" w:ascii="Times New Roman" w:hAnsi="Times New Roman" w:eastAsia="黑体" w:cs="Times New Roman"/>
                <w:color w:val="auto"/>
                <w:w w:val="100"/>
                <w:kern w:val="0"/>
                <w:sz w:val="20"/>
                <w:szCs w:val="20"/>
              </w:rPr>
              <w:t>考核</w:t>
            </w:r>
            <w:r>
              <w:rPr>
                <w:rFonts w:hint="default" w:ascii="Times New Roman" w:hAnsi="Times New Roman" w:eastAsia="黑体" w:cs="Times New Roman"/>
                <w:color w:val="auto"/>
                <w:w w:val="100"/>
                <w:kern w:val="0"/>
                <w:sz w:val="20"/>
                <w:szCs w:val="20"/>
                <w:lang w:val="en-US" w:eastAsia="zh-CN"/>
              </w:rPr>
              <w:t>扣分事项及分值</w:t>
            </w:r>
          </w:p>
        </w:tc>
        <w:tc>
          <w:tcPr>
            <w:tcW w:w="897"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color w:val="auto"/>
                <w:w w:val="100"/>
                <w:kern w:val="0"/>
                <w:sz w:val="20"/>
                <w:szCs w:val="20"/>
                <w:lang w:val="en-US" w:eastAsia="zh-CN"/>
              </w:rPr>
            </w:pPr>
            <w:r>
              <w:rPr>
                <w:rFonts w:hint="default" w:ascii="Times New Roman" w:hAnsi="Times New Roman" w:eastAsia="黑体" w:cs="Times New Roman"/>
                <w:color w:val="auto"/>
                <w:w w:val="100"/>
                <w:kern w:val="0"/>
                <w:sz w:val="20"/>
                <w:szCs w:val="20"/>
                <w:lang w:val="en-US" w:eastAsia="zh-CN"/>
              </w:rPr>
              <w:t>考核指标得分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939" w:hRule="atLeast"/>
          <w:jc w:val="center"/>
        </w:trPr>
        <w:tc>
          <w:tcPr>
            <w:tcW w:w="480"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val="en-US" w:eastAsia="zh-CN"/>
              </w:rPr>
            </w:pPr>
            <w:r>
              <w:rPr>
                <w:rFonts w:hint="default" w:ascii="Times New Roman" w:hAnsi="Times New Roman" w:eastAsia="方正仿宋_GBK" w:cs="Times New Roman"/>
                <w:color w:val="auto"/>
                <w:w w:val="100"/>
                <w:kern w:val="0"/>
                <w:sz w:val="20"/>
                <w:szCs w:val="20"/>
                <w:lang w:val="en-US" w:eastAsia="zh-CN"/>
              </w:rPr>
              <w:t>1</w:t>
            </w:r>
          </w:p>
        </w:tc>
        <w:tc>
          <w:tcPr>
            <w:tcW w:w="829"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eastAsia="zh-CN"/>
              </w:rPr>
            </w:pPr>
            <w:r>
              <w:rPr>
                <w:rFonts w:hint="default" w:ascii="Times New Roman" w:hAnsi="Times New Roman" w:eastAsia="方正仿宋_GBK" w:cs="Times New Roman"/>
                <w:color w:val="auto"/>
                <w:w w:val="100"/>
                <w:kern w:val="0"/>
                <w:sz w:val="20"/>
                <w:szCs w:val="20"/>
                <w:lang w:eastAsia="zh-CN"/>
              </w:rPr>
              <w:t>制度建设</w:t>
            </w:r>
          </w:p>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eastAsia="zh-CN"/>
              </w:rPr>
            </w:pPr>
            <w:r>
              <w:rPr>
                <w:rFonts w:hint="default" w:ascii="Times New Roman" w:hAnsi="Times New Roman" w:eastAsia="方正仿宋_GBK" w:cs="Times New Roman"/>
                <w:color w:val="auto"/>
                <w:w w:val="100"/>
                <w:kern w:val="0"/>
                <w:sz w:val="20"/>
                <w:szCs w:val="20"/>
                <w:lang w:eastAsia="zh-CN"/>
              </w:rPr>
              <w:t>相关指标</w:t>
            </w:r>
          </w:p>
        </w:tc>
        <w:tc>
          <w:tcPr>
            <w:tcW w:w="1593"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rPr>
            </w:pPr>
            <w:r>
              <w:rPr>
                <w:rFonts w:hint="default" w:ascii="Times New Roman" w:hAnsi="Times New Roman" w:eastAsia="方正仿宋_GBK" w:cs="Times New Roman"/>
                <w:color w:val="auto"/>
                <w:w w:val="100"/>
                <w:kern w:val="0"/>
                <w:sz w:val="20"/>
                <w:szCs w:val="20"/>
                <w:lang w:eastAsia="zh-CN"/>
              </w:rPr>
              <w:t>家庭医生医保签约服务团队成立机构、配备人员、团队人员职责、服务流程、考核奖惩办法、分配方案等</w:t>
            </w:r>
          </w:p>
        </w:tc>
        <w:tc>
          <w:tcPr>
            <w:tcW w:w="3003"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Chars="0"/>
              <w:jc w:val="left"/>
              <w:textAlignment w:val="auto"/>
              <w:rPr>
                <w:rFonts w:hint="default" w:ascii="Times New Roman" w:hAnsi="Times New Roman" w:eastAsia="方正仿宋_GBK" w:cs="Times New Roman"/>
                <w:color w:val="auto"/>
                <w:w w:val="100"/>
                <w:kern w:val="0"/>
                <w:sz w:val="20"/>
                <w:szCs w:val="20"/>
                <w:lang w:val="en-US" w:eastAsia="zh-CN"/>
              </w:rPr>
            </w:pPr>
            <w:r>
              <w:rPr>
                <w:rFonts w:hint="default" w:ascii="Times New Roman" w:hAnsi="Times New Roman" w:eastAsia="方正仿宋_GBK" w:cs="Times New Roman"/>
                <w:color w:val="auto"/>
                <w:w w:val="100"/>
                <w:kern w:val="0"/>
                <w:sz w:val="20"/>
                <w:szCs w:val="20"/>
              </w:rPr>
              <w:t>家庭医生</w:t>
            </w:r>
            <w:r>
              <w:rPr>
                <w:rFonts w:hint="default" w:ascii="Times New Roman" w:hAnsi="Times New Roman" w:eastAsia="方正仿宋_GBK" w:cs="Times New Roman"/>
                <w:color w:val="auto"/>
                <w:w w:val="100"/>
                <w:kern w:val="0"/>
                <w:sz w:val="20"/>
                <w:szCs w:val="20"/>
                <w:lang w:eastAsia="zh-CN"/>
              </w:rPr>
              <w:t>医保</w:t>
            </w:r>
            <w:r>
              <w:rPr>
                <w:rFonts w:hint="default" w:ascii="Times New Roman" w:hAnsi="Times New Roman" w:eastAsia="方正仿宋_GBK" w:cs="Times New Roman"/>
                <w:color w:val="auto"/>
                <w:w w:val="100"/>
                <w:kern w:val="0"/>
                <w:sz w:val="20"/>
                <w:szCs w:val="20"/>
              </w:rPr>
              <w:t>签约服务团队</w:t>
            </w:r>
            <w:r>
              <w:rPr>
                <w:rFonts w:hint="default" w:ascii="Times New Roman" w:hAnsi="Times New Roman" w:eastAsia="方正仿宋_GBK" w:cs="Times New Roman"/>
                <w:color w:val="auto"/>
                <w:w w:val="100"/>
                <w:kern w:val="0"/>
                <w:sz w:val="20"/>
                <w:szCs w:val="20"/>
                <w:lang w:eastAsia="zh-CN"/>
              </w:rPr>
              <w:t>未成立机构</w:t>
            </w:r>
            <w:r>
              <w:rPr>
                <w:rFonts w:hint="default" w:ascii="Times New Roman" w:hAnsi="Times New Roman" w:eastAsia="方正仿宋_GBK" w:cs="Times New Roman"/>
                <w:color w:val="auto"/>
                <w:w w:val="100"/>
                <w:kern w:val="0"/>
                <w:sz w:val="20"/>
                <w:szCs w:val="20"/>
              </w:rPr>
              <w:t>扣</w:t>
            </w:r>
            <w:r>
              <w:rPr>
                <w:rFonts w:hint="default" w:ascii="Times New Roman" w:hAnsi="Times New Roman" w:eastAsia="方正仿宋_GBK" w:cs="Times New Roman"/>
                <w:color w:val="auto"/>
                <w:w w:val="100"/>
                <w:kern w:val="0"/>
                <w:sz w:val="20"/>
                <w:szCs w:val="20"/>
                <w:lang w:val="en-US" w:eastAsia="zh-CN"/>
              </w:rPr>
              <w:t>3</w:t>
            </w:r>
            <w:r>
              <w:rPr>
                <w:rFonts w:hint="default" w:ascii="Times New Roman" w:hAnsi="Times New Roman" w:eastAsia="方正仿宋_GBK" w:cs="Times New Roman"/>
                <w:color w:val="auto"/>
                <w:w w:val="100"/>
                <w:kern w:val="0"/>
                <w:sz w:val="20"/>
                <w:szCs w:val="20"/>
              </w:rPr>
              <w:t>分</w:t>
            </w:r>
            <w:r>
              <w:rPr>
                <w:rFonts w:hint="default" w:ascii="Times New Roman" w:hAnsi="Times New Roman" w:eastAsia="方正仿宋_GBK" w:cs="Times New Roman"/>
                <w:color w:val="auto"/>
                <w:w w:val="100"/>
                <w:kern w:val="0"/>
                <w:sz w:val="20"/>
                <w:szCs w:val="20"/>
                <w:lang w:eastAsia="zh-CN"/>
              </w:rPr>
              <w:t>，未配备人员扣</w:t>
            </w:r>
            <w:r>
              <w:rPr>
                <w:rFonts w:hint="default" w:ascii="Times New Roman" w:hAnsi="Times New Roman" w:eastAsia="方正仿宋_GBK" w:cs="Times New Roman"/>
                <w:color w:val="auto"/>
                <w:w w:val="100"/>
                <w:kern w:val="0"/>
                <w:sz w:val="20"/>
                <w:szCs w:val="20"/>
                <w:lang w:val="en-US" w:eastAsia="zh-CN"/>
              </w:rPr>
              <w:t>2分，未制定团队人员职责扣2分，未制定服务流程扣2分，未制定考核奖惩办法扣1分，未制定分配方案扣1分。</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Chars="0"/>
              <w:jc w:val="left"/>
              <w:textAlignment w:val="auto"/>
              <w:rPr>
                <w:rFonts w:hint="default" w:ascii="Times New Roman" w:hAnsi="Times New Roman" w:eastAsia="方正仿宋_GBK" w:cs="Times New Roman"/>
                <w:color w:val="auto"/>
                <w:w w:val="100"/>
                <w:kern w:val="0"/>
                <w:sz w:val="20"/>
                <w:szCs w:val="20"/>
              </w:rPr>
            </w:pPr>
            <w:r>
              <w:rPr>
                <w:rFonts w:hint="default" w:ascii="Times New Roman" w:hAnsi="Times New Roman" w:eastAsia="方正仿宋_GBK" w:cs="Times New Roman"/>
                <w:color w:val="auto"/>
                <w:w w:val="100"/>
                <w:kern w:val="0"/>
                <w:sz w:val="20"/>
                <w:szCs w:val="20"/>
              </w:rPr>
              <w:t>上述扣分累加计算，扣完为止。</w:t>
            </w:r>
          </w:p>
        </w:tc>
        <w:tc>
          <w:tcPr>
            <w:tcW w:w="435"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val="en-US" w:eastAsia="zh-CN"/>
              </w:rPr>
            </w:pPr>
            <w:r>
              <w:rPr>
                <w:rFonts w:hint="default" w:ascii="Times New Roman" w:hAnsi="Times New Roman" w:eastAsia="方正仿宋_GBK" w:cs="Times New Roman"/>
                <w:color w:val="auto"/>
                <w:w w:val="100"/>
                <w:kern w:val="0"/>
                <w:sz w:val="20"/>
                <w:szCs w:val="20"/>
                <w:lang w:val="en-US" w:eastAsia="zh-CN"/>
              </w:rPr>
              <w:t>5</w:t>
            </w:r>
          </w:p>
        </w:tc>
        <w:tc>
          <w:tcPr>
            <w:tcW w:w="2001"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rPr>
            </w:pPr>
          </w:p>
        </w:tc>
        <w:tc>
          <w:tcPr>
            <w:tcW w:w="897"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24" w:hRule="atLeast"/>
          <w:jc w:val="center"/>
        </w:trPr>
        <w:tc>
          <w:tcPr>
            <w:tcW w:w="480"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val="en-US" w:eastAsia="zh-CN"/>
              </w:rPr>
            </w:pPr>
            <w:r>
              <w:rPr>
                <w:rFonts w:hint="default" w:ascii="Times New Roman" w:hAnsi="Times New Roman" w:eastAsia="方正仿宋_GBK" w:cs="Times New Roman"/>
                <w:color w:val="auto"/>
                <w:w w:val="100"/>
                <w:kern w:val="0"/>
                <w:sz w:val="20"/>
                <w:szCs w:val="20"/>
                <w:lang w:val="en-US" w:eastAsia="zh-CN"/>
              </w:rPr>
              <w:t>2</w:t>
            </w:r>
          </w:p>
        </w:tc>
        <w:tc>
          <w:tcPr>
            <w:tcW w:w="829"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eastAsia="zh-CN"/>
              </w:rPr>
            </w:pPr>
            <w:r>
              <w:rPr>
                <w:rFonts w:hint="default" w:ascii="Times New Roman" w:hAnsi="Times New Roman" w:eastAsia="方正仿宋_GBK" w:cs="Times New Roman"/>
                <w:color w:val="auto"/>
                <w:w w:val="100"/>
                <w:kern w:val="0"/>
                <w:sz w:val="20"/>
                <w:szCs w:val="20"/>
                <w:lang w:eastAsia="zh-CN"/>
              </w:rPr>
              <w:t>服务质量</w:t>
            </w:r>
          </w:p>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eastAsia="zh-CN"/>
              </w:rPr>
            </w:pPr>
            <w:r>
              <w:rPr>
                <w:rFonts w:hint="default" w:ascii="Times New Roman" w:hAnsi="Times New Roman" w:eastAsia="方正仿宋_GBK" w:cs="Times New Roman"/>
                <w:color w:val="auto"/>
                <w:w w:val="100"/>
                <w:kern w:val="0"/>
                <w:sz w:val="20"/>
                <w:szCs w:val="20"/>
                <w:lang w:eastAsia="zh-CN"/>
              </w:rPr>
              <w:t>相关指标</w:t>
            </w:r>
          </w:p>
        </w:tc>
        <w:tc>
          <w:tcPr>
            <w:tcW w:w="1593"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Times New Roman" w:hAnsi="Times New Roman" w:eastAsia="方正仿宋_GBK" w:cs="Times New Roman"/>
                <w:color w:val="auto"/>
                <w:w w:val="100"/>
                <w:kern w:val="0"/>
                <w:sz w:val="20"/>
                <w:szCs w:val="20"/>
                <w:lang w:eastAsia="zh-CN"/>
              </w:rPr>
            </w:pPr>
            <w:r>
              <w:rPr>
                <w:rFonts w:hint="default" w:ascii="Times New Roman" w:hAnsi="Times New Roman" w:eastAsia="方正仿宋_GBK" w:cs="Times New Roman"/>
                <w:color w:val="auto"/>
                <w:w w:val="100"/>
                <w:kern w:val="0"/>
                <w:sz w:val="20"/>
                <w:szCs w:val="20"/>
                <w:lang w:eastAsia="zh-CN"/>
              </w:rPr>
              <w:t>健康档案管理率、人均服务次数、药品保障、家庭医生医保签约服务团队培训次数等。</w:t>
            </w:r>
          </w:p>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eastAsia="zh-CN"/>
              </w:rPr>
            </w:pPr>
          </w:p>
        </w:tc>
        <w:tc>
          <w:tcPr>
            <w:tcW w:w="3003"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lang w:val="en-US" w:eastAsia="zh-CN"/>
              </w:rPr>
            </w:pPr>
            <w:r>
              <w:rPr>
                <w:rFonts w:hint="default" w:ascii="Times New Roman" w:hAnsi="Times New Roman" w:eastAsia="方正仿宋_GBK" w:cs="Times New Roman"/>
                <w:color w:val="auto"/>
                <w:w w:val="100"/>
                <w:kern w:val="0"/>
                <w:sz w:val="20"/>
                <w:szCs w:val="20"/>
                <w:lang w:val="en-US" w:eastAsia="zh-CN"/>
              </w:rPr>
              <w:t>1.随机抽查25名签约人，未按规范进行管理者，每例扣1分</w:t>
            </w:r>
            <w:r>
              <w:rPr>
                <w:rFonts w:hint="default" w:ascii="Times New Roman" w:hAnsi="Times New Roman" w:eastAsia="方正仿宋_GBK" w:cs="Times New Roman"/>
                <w:color w:val="auto"/>
                <w:w w:val="100"/>
                <w:kern w:val="0"/>
                <w:sz w:val="20"/>
                <w:szCs w:val="20"/>
              </w:rPr>
              <w:t>；</w:t>
            </w:r>
          </w:p>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rPr>
            </w:pPr>
            <w:r>
              <w:rPr>
                <w:rFonts w:hint="default" w:ascii="Times New Roman" w:hAnsi="Times New Roman" w:eastAsia="方正仿宋_GBK" w:cs="Times New Roman"/>
                <w:color w:val="auto"/>
                <w:w w:val="100"/>
                <w:kern w:val="0"/>
                <w:sz w:val="20"/>
                <w:szCs w:val="20"/>
                <w:lang w:val="en-US" w:eastAsia="zh-CN"/>
              </w:rPr>
              <w:t>2随机抽查10名签约人，服务项目或频次未达标者，每少1项/次扣2分</w:t>
            </w:r>
            <w:r>
              <w:rPr>
                <w:rFonts w:hint="default" w:ascii="Times New Roman" w:hAnsi="Times New Roman" w:eastAsia="方正仿宋_GBK" w:cs="Times New Roman"/>
                <w:color w:val="auto"/>
                <w:w w:val="100"/>
                <w:kern w:val="0"/>
                <w:sz w:val="20"/>
                <w:szCs w:val="20"/>
              </w:rPr>
              <w:t>；</w:t>
            </w:r>
          </w:p>
          <w:p>
            <w:pPr>
              <w:pStyle w:val="2"/>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rPr>
            </w:pPr>
            <w:r>
              <w:rPr>
                <w:rFonts w:hint="default" w:ascii="Times New Roman" w:hAnsi="Times New Roman" w:eastAsia="方正仿宋_GBK" w:cs="Times New Roman"/>
                <w:color w:val="auto"/>
                <w:w w:val="100"/>
                <w:kern w:val="0"/>
                <w:sz w:val="20"/>
                <w:szCs w:val="20"/>
                <w:lang w:val="en-US" w:eastAsia="zh-CN"/>
              </w:rPr>
              <w:t>3</w:t>
            </w:r>
            <w:r>
              <w:rPr>
                <w:rFonts w:hint="default" w:ascii="Times New Roman" w:hAnsi="Times New Roman" w:eastAsia="方正仿宋_GBK" w:cs="Times New Roman"/>
                <w:color w:val="auto"/>
                <w:w w:val="100"/>
                <w:kern w:val="0"/>
                <w:sz w:val="20"/>
                <w:szCs w:val="20"/>
              </w:rPr>
              <w:t>.随机抽查</w:t>
            </w:r>
            <w:r>
              <w:rPr>
                <w:rFonts w:hint="default" w:ascii="Times New Roman" w:hAnsi="Times New Roman" w:eastAsia="方正仿宋_GBK" w:cs="Times New Roman"/>
                <w:color w:val="auto"/>
                <w:w w:val="100"/>
                <w:kern w:val="0"/>
                <w:sz w:val="20"/>
                <w:szCs w:val="20"/>
                <w:lang w:val="en-US" w:eastAsia="zh-CN"/>
              </w:rPr>
              <w:t>10</w:t>
            </w:r>
            <w:r>
              <w:rPr>
                <w:rFonts w:hint="default" w:ascii="Times New Roman" w:hAnsi="Times New Roman" w:eastAsia="方正仿宋_GBK" w:cs="Times New Roman"/>
                <w:color w:val="auto"/>
                <w:w w:val="100"/>
                <w:kern w:val="0"/>
                <w:sz w:val="20"/>
                <w:szCs w:val="20"/>
              </w:rPr>
              <w:t>份处方，存在不对症用药情况，每例扣1分；</w:t>
            </w:r>
          </w:p>
          <w:p>
            <w:pPr>
              <w:pStyle w:val="2"/>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Times New Roman" w:hAnsi="Times New Roman" w:eastAsia="方正仿宋_GBK" w:cs="Times New Roman"/>
                <w:color w:val="auto"/>
                <w:w w:val="100"/>
                <w:kern w:val="0"/>
                <w:sz w:val="20"/>
                <w:szCs w:val="20"/>
                <w:lang w:eastAsia="zh-CN"/>
              </w:rPr>
            </w:pPr>
            <w:r>
              <w:rPr>
                <w:rFonts w:hint="default" w:ascii="Times New Roman" w:hAnsi="Times New Roman" w:eastAsia="方正仿宋_GBK" w:cs="Times New Roman"/>
                <w:color w:val="auto"/>
                <w:w w:val="100"/>
                <w:kern w:val="0"/>
                <w:sz w:val="20"/>
                <w:szCs w:val="20"/>
                <w:lang w:val="en-US" w:eastAsia="zh-CN"/>
              </w:rPr>
              <w:t>4.</w:t>
            </w:r>
            <w:r>
              <w:rPr>
                <w:rFonts w:hint="default" w:ascii="Times New Roman" w:hAnsi="Times New Roman" w:eastAsia="方正仿宋_GBK" w:cs="Times New Roman"/>
                <w:color w:val="auto"/>
                <w:w w:val="100"/>
                <w:kern w:val="0"/>
                <w:sz w:val="20"/>
                <w:szCs w:val="20"/>
                <w:lang w:eastAsia="zh-CN"/>
              </w:rPr>
              <w:t>定点医疗机构</w:t>
            </w:r>
            <w:r>
              <w:rPr>
                <w:rFonts w:hint="default" w:ascii="Times New Roman" w:hAnsi="Times New Roman" w:eastAsia="方正仿宋_GBK" w:cs="Times New Roman"/>
                <w:color w:val="auto"/>
                <w:w w:val="100"/>
                <w:kern w:val="0"/>
                <w:sz w:val="20"/>
                <w:szCs w:val="20"/>
              </w:rPr>
              <w:t>对家庭医生</w:t>
            </w:r>
            <w:r>
              <w:rPr>
                <w:rFonts w:hint="default" w:ascii="Times New Roman" w:hAnsi="Times New Roman" w:eastAsia="方正仿宋_GBK" w:cs="Times New Roman"/>
                <w:color w:val="auto"/>
                <w:w w:val="100"/>
                <w:kern w:val="0"/>
                <w:sz w:val="20"/>
                <w:szCs w:val="20"/>
                <w:lang w:eastAsia="zh-CN"/>
              </w:rPr>
              <w:t>医保</w:t>
            </w:r>
            <w:r>
              <w:rPr>
                <w:rFonts w:hint="default" w:ascii="Times New Roman" w:hAnsi="Times New Roman" w:eastAsia="方正仿宋_GBK" w:cs="Times New Roman"/>
                <w:color w:val="auto"/>
                <w:w w:val="100"/>
                <w:kern w:val="0"/>
                <w:sz w:val="20"/>
                <w:szCs w:val="20"/>
              </w:rPr>
              <w:t>签约服务团队的培训</w:t>
            </w:r>
            <w:r>
              <w:rPr>
                <w:rFonts w:hint="default" w:ascii="Times New Roman" w:hAnsi="Times New Roman" w:eastAsia="方正仿宋_GBK" w:cs="Times New Roman"/>
                <w:color w:val="auto"/>
                <w:w w:val="100"/>
                <w:kern w:val="0"/>
                <w:sz w:val="20"/>
                <w:szCs w:val="20"/>
                <w:lang w:eastAsia="zh-CN"/>
              </w:rPr>
              <w:t>每年</w:t>
            </w:r>
            <w:r>
              <w:rPr>
                <w:rFonts w:hint="default" w:ascii="Times New Roman" w:hAnsi="Times New Roman" w:eastAsia="方正仿宋_GBK" w:cs="Times New Roman"/>
                <w:color w:val="auto"/>
                <w:w w:val="100"/>
                <w:kern w:val="0"/>
                <w:sz w:val="20"/>
                <w:szCs w:val="20"/>
              </w:rPr>
              <w:t>至少</w:t>
            </w:r>
            <w:r>
              <w:rPr>
                <w:rFonts w:hint="default" w:ascii="Times New Roman" w:hAnsi="Times New Roman" w:eastAsia="方正仿宋_GBK" w:cs="Times New Roman"/>
                <w:color w:val="auto"/>
                <w:w w:val="100"/>
                <w:kern w:val="0"/>
                <w:sz w:val="20"/>
                <w:szCs w:val="20"/>
                <w:lang w:val="en-US" w:eastAsia="zh-CN"/>
              </w:rPr>
              <w:t>4</w:t>
            </w:r>
            <w:r>
              <w:rPr>
                <w:rFonts w:hint="default" w:ascii="Times New Roman" w:hAnsi="Times New Roman" w:eastAsia="方正仿宋_GBK" w:cs="Times New Roman"/>
                <w:color w:val="auto"/>
                <w:w w:val="100"/>
                <w:kern w:val="0"/>
                <w:sz w:val="20"/>
                <w:szCs w:val="20"/>
              </w:rPr>
              <w:t>次，</w:t>
            </w:r>
            <w:r>
              <w:rPr>
                <w:rFonts w:hint="default" w:ascii="Times New Roman" w:hAnsi="Times New Roman" w:eastAsia="方正仿宋_GBK" w:cs="Times New Roman"/>
                <w:color w:val="auto"/>
                <w:w w:val="100"/>
                <w:kern w:val="0"/>
                <w:sz w:val="20"/>
                <w:szCs w:val="20"/>
                <w:lang w:eastAsia="zh-CN"/>
              </w:rPr>
              <w:t>每</w:t>
            </w:r>
            <w:r>
              <w:rPr>
                <w:rFonts w:hint="default" w:ascii="Times New Roman" w:hAnsi="Times New Roman" w:eastAsia="方正仿宋_GBK" w:cs="Times New Roman"/>
                <w:color w:val="auto"/>
                <w:w w:val="100"/>
                <w:kern w:val="0"/>
                <w:sz w:val="20"/>
                <w:szCs w:val="20"/>
              </w:rPr>
              <w:t>少</w:t>
            </w:r>
            <w:r>
              <w:rPr>
                <w:rFonts w:hint="default" w:ascii="Times New Roman" w:hAnsi="Times New Roman" w:eastAsia="方正仿宋_GBK" w:cs="Times New Roman"/>
                <w:color w:val="auto"/>
                <w:w w:val="100"/>
                <w:kern w:val="0"/>
                <w:sz w:val="20"/>
                <w:szCs w:val="20"/>
                <w:lang w:val="en-US" w:eastAsia="zh-CN"/>
              </w:rPr>
              <w:t>1</w:t>
            </w:r>
            <w:r>
              <w:rPr>
                <w:rFonts w:hint="default" w:ascii="Times New Roman" w:hAnsi="Times New Roman" w:eastAsia="方正仿宋_GBK" w:cs="Times New Roman"/>
                <w:color w:val="auto"/>
                <w:w w:val="100"/>
                <w:kern w:val="0"/>
                <w:sz w:val="20"/>
                <w:szCs w:val="20"/>
              </w:rPr>
              <w:t>次扣2分</w:t>
            </w:r>
            <w:r>
              <w:rPr>
                <w:rFonts w:hint="default" w:ascii="Times New Roman" w:hAnsi="Times New Roman" w:eastAsia="方正仿宋_GBK" w:cs="Times New Roman"/>
                <w:color w:val="auto"/>
                <w:w w:val="100"/>
                <w:kern w:val="0"/>
                <w:sz w:val="20"/>
                <w:szCs w:val="20"/>
                <w:lang w:eastAsia="zh-CN"/>
              </w:rPr>
              <w:t>。</w:t>
            </w:r>
          </w:p>
          <w:p>
            <w:pPr>
              <w:pStyle w:val="2"/>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Times New Roman" w:hAnsi="Times New Roman" w:eastAsia="方正仿宋_GBK" w:cs="Times New Roman"/>
                <w:color w:val="auto"/>
                <w:w w:val="100"/>
                <w:kern w:val="0"/>
                <w:sz w:val="20"/>
                <w:szCs w:val="20"/>
              </w:rPr>
            </w:pPr>
            <w:r>
              <w:rPr>
                <w:rFonts w:hint="default" w:ascii="Times New Roman" w:hAnsi="Times New Roman" w:eastAsia="方正仿宋_GBK" w:cs="Times New Roman"/>
                <w:color w:val="auto"/>
                <w:w w:val="100"/>
                <w:kern w:val="0"/>
                <w:sz w:val="20"/>
                <w:szCs w:val="20"/>
              </w:rPr>
              <w:t>上述扣分累加计算，扣完为止。</w:t>
            </w:r>
          </w:p>
        </w:tc>
        <w:tc>
          <w:tcPr>
            <w:tcW w:w="435"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val="en-US" w:eastAsia="zh-CN"/>
              </w:rPr>
            </w:pPr>
            <w:r>
              <w:rPr>
                <w:rFonts w:hint="default" w:ascii="Times New Roman" w:hAnsi="Times New Roman" w:eastAsia="方正仿宋_GBK" w:cs="Times New Roman"/>
                <w:color w:val="auto"/>
                <w:w w:val="100"/>
                <w:kern w:val="0"/>
                <w:sz w:val="20"/>
                <w:szCs w:val="20"/>
                <w:lang w:val="en-US" w:eastAsia="zh-CN"/>
              </w:rPr>
              <w:t>20</w:t>
            </w:r>
          </w:p>
        </w:tc>
        <w:tc>
          <w:tcPr>
            <w:tcW w:w="2001"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rPr>
            </w:pPr>
          </w:p>
        </w:tc>
        <w:tc>
          <w:tcPr>
            <w:tcW w:w="897"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910" w:hRule="atLeast"/>
          <w:jc w:val="center"/>
        </w:trPr>
        <w:tc>
          <w:tcPr>
            <w:tcW w:w="480"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val="en-US" w:eastAsia="zh-CN"/>
              </w:rPr>
            </w:pPr>
            <w:r>
              <w:rPr>
                <w:rFonts w:hint="default" w:ascii="Times New Roman" w:hAnsi="Times New Roman" w:eastAsia="方正仿宋_GBK" w:cs="Times New Roman"/>
                <w:color w:val="auto"/>
                <w:w w:val="100"/>
                <w:kern w:val="0"/>
                <w:sz w:val="20"/>
                <w:szCs w:val="20"/>
                <w:lang w:val="en-US" w:eastAsia="zh-CN"/>
              </w:rPr>
              <w:t>3</w:t>
            </w:r>
          </w:p>
        </w:tc>
        <w:tc>
          <w:tcPr>
            <w:tcW w:w="829"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eastAsia="zh-CN"/>
              </w:rPr>
            </w:pPr>
            <w:r>
              <w:rPr>
                <w:rFonts w:hint="default" w:ascii="Times New Roman" w:hAnsi="Times New Roman" w:eastAsia="方正仿宋_GBK" w:cs="Times New Roman"/>
                <w:color w:val="auto"/>
                <w:w w:val="100"/>
                <w:kern w:val="0"/>
                <w:sz w:val="20"/>
                <w:szCs w:val="20"/>
                <w:lang w:eastAsia="zh-CN"/>
              </w:rPr>
              <w:t>服务效果</w:t>
            </w:r>
          </w:p>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rPr>
            </w:pPr>
            <w:r>
              <w:rPr>
                <w:rFonts w:hint="default" w:ascii="Times New Roman" w:hAnsi="Times New Roman" w:eastAsia="方正仿宋_GBK" w:cs="Times New Roman"/>
                <w:color w:val="auto"/>
                <w:w w:val="100"/>
                <w:kern w:val="0"/>
                <w:sz w:val="20"/>
                <w:szCs w:val="20"/>
                <w:lang w:eastAsia="zh-CN"/>
              </w:rPr>
              <w:t>相关指标</w:t>
            </w:r>
          </w:p>
        </w:tc>
        <w:tc>
          <w:tcPr>
            <w:tcW w:w="1593"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rPr>
            </w:pPr>
            <w:r>
              <w:rPr>
                <w:rFonts w:hint="default" w:ascii="Times New Roman" w:hAnsi="Times New Roman" w:eastAsia="方正仿宋_GBK" w:cs="Times New Roman"/>
                <w:color w:val="auto"/>
                <w:w w:val="100"/>
                <w:kern w:val="0"/>
                <w:sz w:val="20"/>
                <w:szCs w:val="20"/>
                <w:lang w:eastAsia="zh-CN"/>
              </w:rPr>
              <w:t>高血压签约参保人员血压控制率、住院率</w:t>
            </w:r>
            <w:r>
              <w:rPr>
                <w:rFonts w:hint="default" w:ascii="Times New Roman" w:hAnsi="Times New Roman" w:eastAsia="方正仿宋_GBK" w:cs="Times New Roman"/>
                <w:color w:val="auto"/>
                <w:w w:val="100"/>
                <w:kern w:val="0"/>
                <w:sz w:val="20"/>
                <w:szCs w:val="20"/>
                <w:lang w:val="en-US" w:eastAsia="zh-CN"/>
              </w:rPr>
              <w:t>、转诊率及</w:t>
            </w:r>
            <w:r>
              <w:rPr>
                <w:rFonts w:hint="default" w:ascii="Times New Roman" w:hAnsi="Times New Roman" w:eastAsia="方正仿宋_GBK" w:cs="Times New Roman"/>
                <w:color w:val="auto"/>
                <w:w w:val="100"/>
                <w:kern w:val="0"/>
                <w:sz w:val="20"/>
                <w:szCs w:val="20"/>
                <w:lang w:eastAsia="zh-CN"/>
              </w:rPr>
              <w:t>门诊慢特病转化率、糖尿病签约参保人员血</w:t>
            </w:r>
            <w:r>
              <w:rPr>
                <w:rFonts w:hint="default" w:ascii="Times New Roman" w:hAnsi="Times New Roman" w:eastAsia="方正仿宋_GBK" w:cs="Times New Roman"/>
                <w:color w:val="auto"/>
                <w:w w:val="100"/>
                <w:kern w:val="0"/>
                <w:sz w:val="20"/>
                <w:szCs w:val="20"/>
                <w:lang w:val="en-US" w:eastAsia="zh-CN"/>
              </w:rPr>
              <w:t>糖</w:t>
            </w:r>
            <w:r>
              <w:rPr>
                <w:rFonts w:hint="default" w:ascii="Times New Roman" w:hAnsi="Times New Roman" w:eastAsia="方正仿宋_GBK" w:cs="Times New Roman"/>
                <w:color w:val="auto"/>
                <w:w w:val="100"/>
                <w:kern w:val="0"/>
                <w:sz w:val="20"/>
                <w:szCs w:val="20"/>
                <w:lang w:eastAsia="zh-CN"/>
              </w:rPr>
              <w:t>控制率、院率</w:t>
            </w:r>
            <w:r>
              <w:rPr>
                <w:rFonts w:hint="default" w:ascii="Times New Roman" w:hAnsi="Times New Roman" w:eastAsia="方正仿宋_GBK" w:cs="Times New Roman"/>
                <w:color w:val="auto"/>
                <w:w w:val="100"/>
                <w:kern w:val="0"/>
                <w:sz w:val="20"/>
                <w:szCs w:val="20"/>
                <w:lang w:val="en-US" w:eastAsia="zh-CN"/>
              </w:rPr>
              <w:t>、转诊率及</w:t>
            </w:r>
            <w:r>
              <w:rPr>
                <w:rFonts w:hint="default" w:ascii="Times New Roman" w:hAnsi="Times New Roman" w:eastAsia="方正仿宋_GBK" w:cs="Times New Roman"/>
                <w:color w:val="auto"/>
                <w:w w:val="100"/>
                <w:kern w:val="0"/>
                <w:sz w:val="20"/>
                <w:szCs w:val="20"/>
                <w:lang w:eastAsia="zh-CN"/>
              </w:rPr>
              <w:t>门诊慢特病转化率。</w:t>
            </w:r>
          </w:p>
        </w:tc>
        <w:tc>
          <w:tcPr>
            <w:tcW w:w="3003"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Times New Roman" w:hAnsi="Times New Roman" w:eastAsia="方正仿宋_GBK" w:cs="Times New Roman"/>
                <w:color w:val="auto"/>
                <w:w w:val="100"/>
                <w:kern w:val="0"/>
                <w:sz w:val="20"/>
                <w:szCs w:val="20"/>
                <w:lang w:eastAsia="zh-CN"/>
              </w:rPr>
            </w:pPr>
            <w:r>
              <w:rPr>
                <w:rFonts w:hint="default" w:ascii="Times New Roman" w:hAnsi="Times New Roman" w:eastAsia="方正仿宋_GBK" w:cs="Times New Roman"/>
                <w:color w:val="auto"/>
                <w:w w:val="100"/>
                <w:kern w:val="0"/>
                <w:sz w:val="20"/>
                <w:szCs w:val="20"/>
                <w:lang w:val="en-US" w:eastAsia="zh-CN"/>
              </w:rPr>
              <w:t>1.</w:t>
            </w:r>
            <w:r>
              <w:rPr>
                <w:rFonts w:hint="default" w:ascii="Times New Roman" w:hAnsi="Times New Roman" w:eastAsia="方正仿宋_GBK" w:cs="Times New Roman"/>
                <w:color w:val="auto"/>
                <w:w w:val="100"/>
                <w:kern w:val="0"/>
                <w:sz w:val="20"/>
                <w:szCs w:val="20"/>
              </w:rPr>
              <w:t>随机抽</w:t>
            </w:r>
            <w:r>
              <w:rPr>
                <w:rFonts w:hint="default" w:ascii="Times New Roman" w:hAnsi="Times New Roman" w:eastAsia="方正仿宋_GBK" w:cs="Times New Roman"/>
                <w:color w:val="auto"/>
                <w:w w:val="100"/>
                <w:kern w:val="0"/>
                <w:sz w:val="20"/>
                <w:szCs w:val="20"/>
                <w:lang w:eastAsia="zh-CN"/>
              </w:rPr>
              <w:t>取</w:t>
            </w:r>
            <w:r>
              <w:rPr>
                <w:rFonts w:hint="default" w:ascii="Times New Roman" w:hAnsi="Times New Roman" w:eastAsia="方正仿宋_GBK" w:cs="Times New Roman"/>
                <w:color w:val="auto"/>
                <w:w w:val="100"/>
                <w:kern w:val="0"/>
                <w:sz w:val="20"/>
                <w:szCs w:val="20"/>
                <w:lang w:val="en-US" w:eastAsia="zh-CN"/>
              </w:rPr>
              <w:t>25个</w:t>
            </w:r>
            <w:r>
              <w:rPr>
                <w:rFonts w:hint="default" w:ascii="Times New Roman" w:hAnsi="Times New Roman" w:eastAsia="方正仿宋_GBK" w:cs="Times New Roman"/>
                <w:color w:val="auto"/>
                <w:w w:val="100"/>
                <w:kern w:val="0"/>
                <w:sz w:val="20"/>
                <w:szCs w:val="20"/>
                <w:lang w:eastAsia="zh-CN"/>
              </w:rPr>
              <w:t>签约参保人员</w:t>
            </w:r>
            <w:r>
              <w:rPr>
                <w:rFonts w:hint="default" w:ascii="Times New Roman" w:hAnsi="Times New Roman" w:eastAsia="方正仿宋_GBK" w:cs="Times New Roman"/>
                <w:color w:val="auto"/>
                <w:w w:val="100"/>
                <w:kern w:val="0"/>
                <w:sz w:val="20"/>
                <w:szCs w:val="20"/>
              </w:rPr>
              <w:t>，血压和血糖控制率均不低于</w:t>
            </w:r>
            <w:r>
              <w:rPr>
                <w:rFonts w:hint="default" w:ascii="Times New Roman" w:hAnsi="Times New Roman" w:eastAsia="方正仿宋_GBK" w:cs="Times New Roman"/>
                <w:color w:val="auto"/>
                <w:w w:val="100"/>
                <w:kern w:val="0"/>
                <w:sz w:val="20"/>
                <w:szCs w:val="20"/>
                <w:lang w:val="en-US" w:eastAsia="zh-CN"/>
              </w:rPr>
              <w:t>8</w:t>
            </w:r>
            <w:r>
              <w:rPr>
                <w:rFonts w:hint="default" w:ascii="Times New Roman" w:hAnsi="Times New Roman" w:eastAsia="方正仿宋_GBK" w:cs="Times New Roman"/>
                <w:color w:val="auto"/>
                <w:w w:val="100"/>
                <w:kern w:val="0"/>
                <w:sz w:val="20"/>
                <w:szCs w:val="20"/>
              </w:rPr>
              <w:t>0%，每下降1个百分点，扣2分；（血压、血糖控制率=已管理的高血压、糖尿病签约参保人员最近一次年内随访血压血糖达标人数/年内已管理的高血压糖尿病签约参保人员人数*100%）</w:t>
            </w:r>
            <w:r>
              <w:rPr>
                <w:rFonts w:hint="default" w:ascii="Times New Roman" w:hAnsi="Times New Roman" w:eastAsia="方正仿宋_GBK" w:cs="Times New Roman"/>
                <w:color w:val="auto"/>
                <w:w w:val="100"/>
                <w:kern w:val="0"/>
                <w:sz w:val="20"/>
                <w:szCs w:val="20"/>
                <w:lang w:eastAsia="zh-CN"/>
              </w:rPr>
              <w:t>；</w:t>
            </w:r>
          </w:p>
          <w:p>
            <w:pPr>
              <w:pStyle w:val="2"/>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Times New Roman" w:hAnsi="Times New Roman" w:eastAsia="方正仿宋_GBK" w:cs="Times New Roman"/>
                <w:color w:val="auto"/>
                <w:w w:val="100"/>
                <w:kern w:val="0"/>
                <w:sz w:val="20"/>
                <w:szCs w:val="20"/>
              </w:rPr>
            </w:pPr>
            <w:r>
              <w:rPr>
                <w:rFonts w:hint="default" w:ascii="Times New Roman" w:hAnsi="Times New Roman" w:eastAsia="方正仿宋_GBK" w:cs="Times New Roman"/>
                <w:color w:val="auto"/>
                <w:w w:val="100"/>
                <w:kern w:val="0"/>
                <w:sz w:val="20"/>
                <w:szCs w:val="20"/>
                <w:lang w:val="en-US" w:eastAsia="zh-CN"/>
              </w:rPr>
              <w:t>2.</w:t>
            </w:r>
            <w:r>
              <w:rPr>
                <w:rFonts w:hint="default" w:ascii="Times New Roman" w:hAnsi="Times New Roman" w:eastAsia="方正仿宋_GBK" w:cs="Times New Roman"/>
                <w:color w:val="auto"/>
                <w:w w:val="100"/>
                <w:kern w:val="0"/>
                <w:sz w:val="20"/>
                <w:szCs w:val="20"/>
              </w:rPr>
              <w:t>签约后，</w:t>
            </w:r>
            <w:r>
              <w:rPr>
                <w:rFonts w:hint="default" w:ascii="Times New Roman" w:hAnsi="Times New Roman" w:eastAsia="方正仿宋_GBK" w:cs="Times New Roman"/>
                <w:color w:val="auto"/>
                <w:w w:val="100"/>
                <w:kern w:val="0"/>
                <w:sz w:val="20"/>
                <w:szCs w:val="20"/>
                <w:lang w:eastAsia="zh-CN"/>
              </w:rPr>
              <w:t>签约参保人员因</w:t>
            </w:r>
            <w:r>
              <w:rPr>
                <w:rFonts w:hint="default" w:ascii="Times New Roman" w:hAnsi="Times New Roman" w:eastAsia="方正仿宋_GBK" w:cs="Times New Roman"/>
                <w:color w:val="auto"/>
                <w:w w:val="100"/>
                <w:kern w:val="0"/>
                <w:sz w:val="20"/>
                <w:szCs w:val="20"/>
              </w:rPr>
              <w:t>高血压、糖尿病住院</w:t>
            </w:r>
            <w:r>
              <w:rPr>
                <w:rFonts w:hint="default" w:ascii="Times New Roman" w:hAnsi="Times New Roman" w:eastAsia="方正仿宋_GBK" w:cs="Times New Roman"/>
                <w:color w:val="auto"/>
                <w:w w:val="100"/>
                <w:kern w:val="0"/>
                <w:sz w:val="20"/>
                <w:szCs w:val="20"/>
                <w:lang w:eastAsia="zh-CN"/>
              </w:rPr>
              <w:t>，</w:t>
            </w:r>
            <w:r>
              <w:rPr>
                <w:rFonts w:hint="default" w:ascii="Times New Roman" w:hAnsi="Times New Roman" w:eastAsia="方正仿宋_GBK" w:cs="Times New Roman"/>
                <w:color w:val="auto"/>
                <w:w w:val="100"/>
                <w:kern w:val="0"/>
                <w:sz w:val="20"/>
                <w:szCs w:val="20"/>
                <w:lang w:val="en-US" w:eastAsia="zh-CN"/>
              </w:rPr>
              <w:t>住院率</w:t>
            </w:r>
            <w:r>
              <w:rPr>
                <w:rFonts w:hint="default" w:ascii="Times New Roman" w:hAnsi="Times New Roman" w:eastAsia="方正仿宋_GBK" w:cs="Times New Roman"/>
                <w:color w:val="auto"/>
                <w:w w:val="100"/>
                <w:kern w:val="0"/>
                <w:sz w:val="20"/>
                <w:szCs w:val="20"/>
              </w:rPr>
              <w:t>控制在5%以内，每超1个百分点扣</w:t>
            </w:r>
            <w:r>
              <w:rPr>
                <w:rFonts w:hint="default" w:ascii="Times New Roman" w:hAnsi="Times New Roman" w:eastAsia="方正仿宋_GBK" w:cs="Times New Roman"/>
                <w:color w:val="auto"/>
                <w:w w:val="100"/>
                <w:kern w:val="0"/>
                <w:sz w:val="20"/>
                <w:szCs w:val="20"/>
                <w:lang w:val="en-US" w:eastAsia="zh-CN"/>
              </w:rPr>
              <w:t>2</w:t>
            </w:r>
            <w:r>
              <w:rPr>
                <w:rFonts w:hint="default" w:ascii="Times New Roman" w:hAnsi="Times New Roman" w:eastAsia="方正仿宋_GBK" w:cs="Times New Roman"/>
                <w:color w:val="auto"/>
                <w:w w:val="100"/>
                <w:kern w:val="0"/>
                <w:sz w:val="20"/>
                <w:szCs w:val="20"/>
              </w:rPr>
              <w:t>分；</w:t>
            </w:r>
          </w:p>
          <w:p>
            <w:pPr>
              <w:pStyle w:val="2"/>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Times New Roman" w:hAnsi="Times New Roman" w:eastAsia="方正仿宋_GBK" w:cs="Times New Roman"/>
                <w:color w:val="auto"/>
                <w:w w:val="100"/>
                <w:kern w:val="0"/>
                <w:sz w:val="20"/>
                <w:szCs w:val="20"/>
                <w:lang w:val="en-US" w:eastAsia="zh-CN"/>
              </w:rPr>
            </w:pPr>
            <w:r>
              <w:rPr>
                <w:rFonts w:hint="default" w:ascii="Times New Roman" w:hAnsi="Times New Roman" w:eastAsia="方正仿宋_GBK" w:cs="Times New Roman"/>
                <w:color w:val="auto"/>
                <w:w w:val="100"/>
                <w:kern w:val="0"/>
                <w:sz w:val="20"/>
                <w:szCs w:val="20"/>
                <w:lang w:val="en-US" w:eastAsia="zh-CN"/>
              </w:rPr>
              <w:t>3</w:t>
            </w:r>
            <w:r>
              <w:rPr>
                <w:rFonts w:hint="default" w:ascii="Times New Roman" w:hAnsi="Times New Roman" w:eastAsia="方正仿宋_GBK" w:cs="Times New Roman"/>
                <w:color w:val="auto"/>
                <w:w w:val="100"/>
                <w:kern w:val="0"/>
                <w:sz w:val="20"/>
                <w:szCs w:val="20"/>
                <w:lang w:eastAsia="zh-CN"/>
              </w:rPr>
              <w:t>.</w:t>
            </w:r>
            <w:r>
              <w:rPr>
                <w:rFonts w:hint="default" w:ascii="Times New Roman" w:hAnsi="Times New Roman" w:eastAsia="方正仿宋_GBK" w:cs="Times New Roman"/>
                <w:color w:val="auto"/>
                <w:w w:val="100"/>
                <w:kern w:val="0"/>
                <w:sz w:val="20"/>
                <w:szCs w:val="20"/>
                <w:lang w:val="en-US" w:eastAsia="zh-CN"/>
              </w:rPr>
              <w:t>以</w:t>
            </w:r>
            <w:r>
              <w:rPr>
                <w:rFonts w:hint="default" w:ascii="Times New Roman" w:hAnsi="Times New Roman" w:eastAsia="方正仿宋_GBK" w:cs="Times New Roman"/>
                <w:color w:val="auto"/>
                <w:w w:val="100"/>
                <w:kern w:val="0"/>
                <w:sz w:val="20"/>
                <w:szCs w:val="20"/>
                <w:lang w:eastAsia="zh-CN"/>
              </w:rPr>
              <w:t>签约参保人员</w:t>
            </w:r>
            <w:r>
              <w:rPr>
                <w:rFonts w:hint="default" w:ascii="Times New Roman" w:hAnsi="Times New Roman" w:eastAsia="方正仿宋_GBK" w:cs="Times New Roman"/>
                <w:color w:val="auto"/>
                <w:w w:val="100"/>
                <w:kern w:val="0"/>
                <w:sz w:val="20"/>
                <w:szCs w:val="20"/>
                <w:lang w:val="en-US" w:eastAsia="zh-CN"/>
              </w:rPr>
              <w:t>病情稳定为目标，控制转化为门诊慢特病待遇享受人员，签约人员转化率控制在10%以内，每增加1%，扣2分。</w:t>
            </w:r>
          </w:p>
          <w:p>
            <w:pPr>
              <w:pStyle w:val="2"/>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Times New Roman" w:hAnsi="Times New Roman" w:eastAsia="方正仿宋_GBK" w:cs="Times New Roman"/>
                <w:color w:val="auto"/>
                <w:w w:val="100"/>
                <w:kern w:val="0"/>
                <w:sz w:val="20"/>
                <w:szCs w:val="20"/>
                <w:lang w:val="en-US" w:eastAsia="zh-CN"/>
              </w:rPr>
            </w:pPr>
            <w:r>
              <w:rPr>
                <w:rFonts w:hint="default" w:ascii="Times New Roman" w:hAnsi="Times New Roman" w:eastAsia="方正仿宋_GBK" w:cs="Times New Roman"/>
                <w:color w:val="auto"/>
                <w:w w:val="100"/>
                <w:kern w:val="0"/>
                <w:sz w:val="20"/>
                <w:szCs w:val="20"/>
                <w:lang w:val="en-US" w:eastAsia="zh-CN"/>
              </w:rPr>
              <w:t>4.签约参保人员转诊率不得较上一年度上涨，每上涨1%，扣1分。</w:t>
            </w:r>
          </w:p>
          <w:p>
            <w:pPr>
              <w:pStyle w:val="2"/>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Times New Roman" w:hAnsi="Times New Roman" w:eastAsia="方正仿宋_GBK" w:cs="Times New Roman"/>
                <w:color w:val="auto"/>
                <w:w w:val="100"/>
                <w:kern w:val="0"/>
                <w:sz w:val="20"/>
                <w:szCs w:val="20"/>
              </w:rPr>
            </w:pPr>
            <w:r>
              <w:rPr>
                <w:rFonts w:hint="default" w:ascii="Times New Roman" w:hAnsi="Times New Roman" w:eastAsia="方正仿宋_GBK" w:cs="Times New Roman"/>
                <w:color w:val="auto"/>
                <w:w w:val="100"/>
                <w:kern w:val="0"/>
                <w:sz w:val="20"/>
                <w:szCs w:val="20"/>
                <w:lang w:eastAsia="zh-CN"/>
              </w:rPr>
              <w:t>上述扣分累加计</w:t>
            </w:r>
            <w:r>
              <w:rPr>
                <w:rFonts w:hint="default" w:ascii="Times New Roman" w:hAnsi="Times New Roman" w:eastAsia="方正仿宋_GBK" w:cs="Times New Roman"/>
                <w:color w:val="auto"/>
                <w:w w:val="100"/>
                <w:kern w:val="0"/>
                <w:sz w:val="20"/>
                <w:szCs w:val="20"/>
              </w:rPr>
              <w:t>算，扣完为止。</w:t>
            </w:r>
          </w:p>
        </w:tc>
        <w:tc>
          <w:tcPr>
            <w:tcW w:w="435"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val="en-US" w:eastAsia="zh-CN"/>
              </w:rPr>
            </w:pPr>
            <w:r>
              <w:rPr>
                <w:rFonts w:hint="default" w:ascii="Times New Roman" w:hAnsi="Times New Roman" w:eastAsia="方正仿宋_GBK" w:cs="Times New Roman"/>
                <w:color w:val="auto"/>
                <w:w w:val="100"/>
                <w:kern w:val="0"/>
                <w:sz w:val="20"/>
                <w:szCs w:val="20"/>
                <w:lang w:val="en-US" w:eastAsia="zh-CN"/>
              </w:rPr>
              <w:t>30</w:t>
            </w:r>
          </w:p>
        </w:tc>
        <w:tc>
          <w:tcPr>
            <w:tcW w:w="2001"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rPr>
            </w:pPr>
          </w:p>
        </w:tc>
        <w:tc>
          <w:tcPr>
            <w:tcW w:w="897"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987" w:hRule="atLeast"/>
          <w:jc w:val="center"/>
        </w:trPr>
        <w:tc>
          <w:tcPr>
            <w:tcW w:w="480"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val="en-US" w:eastAsia="zh-CN"/>
              </w:rPr>
            </w:pPr>
            <w:r>
              <w:rPr>
                <w:rFonts w:hint="default" w:ascii="Times New Roman" w:hAnsi="Times New Roman" w:eastAsia="方正仿宋_GBK" w:cs="Times New Roman"/>
                <w:color w:val="auto"/>
                <w:w w:val="100"/>
                <w:kern w:val="0"/>
                <w:sz w:val="20"/>
                <w:szCs w:val="20"/>
                <w:lang w:val="en-US" w:eastAsia="zh-CN"/>
              </w:rPr>
              <w:t>4</w:t>
            </w:r>
          </w:p>
        </w:tc>
        <w:tc>
          <w:tcPr>
            <w:tcW w:w="829"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eastAsia="zh-CN"/>
              </w:rPr>
            </w:pPr>
            <w:r>
              <w:rPr>
                <w:rFonts w:hint="default" w:ascii="Times New Roman" w:hAnsi="Times New Roman" w:eastAsia="方正仿宋_GBK" w:cs="Times New Roman"/>
                <w:color w:val="auto"/>
                <w:w w:val="100"/>
                <w:kern w:val="0"/>
                <w:sz w:val="20"/>
                <w:szCs w:val="20"/>
                <w:lang w:eastAsia="zh-CN"/>
              </w:rPr>
              <w:t>医疗费用</w:t>
            </w:r>
          </w:p>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rPr>
            </w:pPr>
            <w:r>
              <w:rPr>
                <w:rFonts w:hint="default" w:ascii="Times New Roman" w:hAnsi="Times New Roman" w:eastAsia="方正仿宋_GBK" w:cs="Times New Roman"/>
                <w:color w:val="auto"/>
                <w:w w:val="100"/>
                <w:kern w:val="0"/>
                <w:sz w:val="20"/>
                <w:szCs w:val="20"/>
                <w:lang w:eastAsia="zh-CN"/>
              </w:rPr>
              <w:t>相关指标</w:t>
            </w:r>
          </w:p>
        </w:tc>
        <w:tc>
          <w:tcPr>
            <w:tcW w:w="1593"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rPr>
            </w:pPr>
            <w:r>
              <w:rPr>
                <w:rFonts w:hint="default" w:ascii="Times New Roman" w:hAnsi="Times New Roman" w:eastAsia="方正仿宋_GBK" w:cs="Times New Roman"/>
                <w:color w:val="auto"/>
                <w:w w:val="100"/>
                <w:kern w:val="0"/>
                <w:sz w:val="20"/>
                <w:szCs w:val="20"/>
                <w:lang w:eastAsia="zh-CN"/>
              </w:rPr>
              <w:t>人均住院费用、个人负担等</w:t>
            </w:r>
          </w:p>
        </w:tc>
        <w:tc>
          <w:tcPr>
            <w:tcW w:w="3003"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numPr>
                <w:ilvl w:val="0"/>
                <w:numId w:val="1"/>
              </w:numPr>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rPr>
            </w:pPr>
            <w:r>
              <w:rPr>
                <w:rFonts w:hint="default" w:ascii="Times New Roman" w:hAnsi="Times New Roman" w:eastAsia="方正仿宋_GBK" w:cs="Times New Roman"/>
                <w:color w:val="auto"/>
                <w:w w:val="100"/>
                <w:kern w:val="0"/>
                <w:sz w:val="20"/>
                <w:szCs w:val="20"/>
              </w:rPr>
              <w:t>签约</w:t>
            </w:r>
            <w:r>
              <w:rPr>
                <w:rFonts w:hint="default" w:ascii="Times New Roman" w:hAnsi="Times New Roman" w:eastAsia="方正仿宋_GBK" w:cs="Times New Roman"/>
                <w:color w:val="auto"/>
                <w:w w:val="100"/>
                <w:kern w:val="0"/>
                <w:sz w:val="20"/>
                <w:szCs w:val="20"/>
                <w:lang w:eastAsia="zh-CN"/>
              </w:rPr>
              <w:t>参保人员</w:t>
            </w:r>
            <w:r>
              <w:rPr>
                <w:rFonts w:hint="default" w:ascii="Times New Roman" w:hAnsi="Times New Roman" w:eastAsia="方正仿宋_GBK" w:cs="Times New Roman"/>
                <w:color w:val="auto"/>
                <w:w w:val="100"/>
                <w:kern w:val="0"/>
                <w:sz w:val="20"/>
                <w:szCs w:val="20"/>
              </w:rPr>
              <w:t>住院平均费用（任一指标）较上年度增长控制在5%以内，每超1个百分点扣1分；</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rPr>
            </w:pPr>
            <w:r>
              <w:rPr>
                <w:rFonts w:hint="default" w:ascii="Times New Roman" w:hAnsi="Times New Roman" w:eastAsia="方正仿宋_GBK" w:cs="Times New Roman"/>
                <w:color w:val="auto"/>
                <w:w w:val="100"/>
                <w:kern w:val="0"/>
                <w:sz w:val="20"/>
                <w:szCs w:val="20"/>
                <w:lang w:val="en-US" w:eastAsia="zh-CN"/>
              </w:rPr>
              <w:t>2.</w:t>
            </w:r>
            <w:r>
              <w:rPr>
                <w:rFonts w:hint="default" w:ascii="Times New Roman" w:hAnsi="Times New Roman" w:eastAsia="方正仿宋_GBK" w:cs="Times New Roman"/>
                <w:color w:val="auto"/>
                <w:w w:val="100"/>
                <w:kern w:val="0"/>
                <w:sz w:val="20"/>
                <w:szCs w:val="20"/>
                <w:lang w:eastAsia="zh-CN"/>
              </w:rPr>
              <w:t>随机抽查</w:t>
            </w:r>
            <w:r>
              <w:rPr>
                <w:rFonts w:hint="default" w:ascii="Times New Roman" w:hAnsi="Times New Roman" w:eastAsia="方正仿宋_GBK" w:cs="Times New Roman"/>
                <w:color w:val="auto"/>
                <w:w w:val="100"/>
                <w:kern w:val="0"/>
                <w:sz w:val="20"/>
                <w:szCs w:val="20"/>
                <w:lang w:val="en-US" w:eastAsia="zh-CN"/>
              </w:rPr>
              <w:t>10个</w:t>
            </w:r>
            <w:r>
              <w:rPr>
                <w:rFonts w:hint="default" w:ascii="Times New Roman" w:hAnsi="Times New Roman" w:eastAsia="方正仿宋_GBK" w:cs="Times New Roman"/>
                <w:color w:val="auto"/>
                <w:w w:val="100"/>
                <w:kern w:val="0"/>
                <w:sz w:val="20"/>
                <w:szCs w:val="20"/>
                <w:lang w:eastAsia="zh-CN"/>
              </w:rPr>
              <w:t>签约参保人员</w:t>
            </w:r>
            <w:r>
              <w:rPr>
                <w:rFonts w:hint="default" w:ascii="Times New Roman" w:hAnsi="Times New Roman" w:eastAsia="方正仿宋_GBK" w:cs="Times New Roman"/>
                <w:color w:val="auto"/>
                <w:w w:val="100"/>
                <w:kern w:val="0"/>
                <w:sz w:val="20"/>
                <w:szCs w:val="20"/>
                <w:lang w:val="en-US" w:eastAsia="zh-CN"/>
              </w:rPr>
              <w:t>个人负担费用，超住院总费用30%的，每超过1个百分点扣1分。</w:t>
            </w:r>
          </w:p>
          <w:p>
            <w:pPr>
              <w:pStyle w:val="2"/>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rPr>
            </w:pPr>
            <w:r>
              <w:rPr>
                <w:rFonts w:hint="default" w:ascii="Times New Roman" w:hAnsi="Times New Roman" w:eastAsia="方正仿宋_GBK" w:cs="Times New Roman"/>
                <w:color w:val="auto"/>
                <w:w w:val="100"/>
                <w:kern w:val="0"/>
                <w:sz w:val="20"/>
                <w:szCs w:val="20"/>
              </w:rPr>
              <w:t>上述扣分累加计算，扣完为止。</w:t>
            </w:r>
          </w:p>
        </w:tc>
        <w:tc>
          <w:tcPr>
            <w:tcW w:w="435"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val="en-US" w:eastAsia="zh-CN"/>
              </w:rPr>
            </w:pPr>
            <w:r>
              <w:rPr>
                <w:rFonts w:hint="default" w:ascii="Times New Roman" w:hAnsi="Times New Roman" w:eastAsia="方正仿宋_GBK" w:cs="Times New Roman"/>
                <w:color w:val="auto"/>
                <w:w w:val="100"/>
                <w:kern w:val="0"/>
                <w:sz w:val="20"/>
                <w:szCs w:val="20"/>
                <w:lang w:val="en-US" w:eastAsia="zh-CN"/>
              </w:rPr>
              <w:t>20</w:t>
            </w:r>
          </w:p>
        </w:tc>
        <w:tc>
          <w:tcPr>
            <w:tcW w:w="2001" w:type="dxa"/>
            <w:tcBorders>
              <w:top w:val="single" w:color="auto" w:sz="4" w:space="0"/>
              <w:left w:val="nil"/>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rPr>
            </w:pPr>
          </w:p>
        </w:tc>
        <w:tc>
          <w:tcPr>
            <w:tcW w:w="897" w:type="dxa"/>
            <w:tcBorders>
              <w:top w:val="single" w:color="auto" w:sz="4" w:space="0"/>
              <w:left w:val="nil"/>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597" w:hRule="atLeast"/>
          <w:jc w:val="center"/>
        </w:trPr>
        <w:tc>
          <w:tcPr>
            <w:tcW w:w="480"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val="en-US" w:eastAsia="zh-CN"/>
              </w:rPr>
            </w:pPr>
            <w:r>
              <w:rPr>
                <w:rFonts w:hint="default" w:ascii="Times New Roman" w:hAnsi="Times New Roman" w:eastAsia="方正仿宋_GBK" w:cs="Times New Roman"/>
                <w:color w:val="auto"/>
                <w:w w:val="100"/>
                <w:kern w:val="0"/>
                <w:sz w:val="20"/>
                <w:szCs w:val="20"/>
                <w:lang w:val="en-US" w:eastAsia="zh-CN"/>
              </w:rPr>
              <w:t>5</w:t>
            </w:r>
          </w:p>
        </w:tc>
        <w:tc>
          <w:tcPr>
            <w:tcW w:w="829"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eastAsia="zh-CN"/>
              </w:rPr>
            </w:pPr>
            <w:r>
              <w:rPr>
                <w:rFonts w:hint="default" w:ascii="Times New Roman" w:hAnsi="Times New Roman" w:eastAsia="方正仿宋_GBK" w:cs="Times New Roman"/>
                <w:color w:val="auto"/>
                <w:w w:val="100"/>
                <w:kern w:val="0"/>
                <w:sz w:val="20"/>
                <w:szCs w:val="20"/>
                <w:lang w:eastAsia="zh-CN"/>
              </w:rPr>
              <w:t>基金监管</w:t>
            </w:r>
          </w:p>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rPr>
            </w:pPr>
            <w:r>
              <w:rPr>
                <w:rFonts w:hint="default" w:ascii="Times New Roman" w:hAnsi="Times New Roman" w:eastAsia="方正仿宋_GBK" w:cs="Times New Roman"/>
                <w:color w:val="auto"/>
                <w:w w:val="100"/>
                <w:kern w:val="0"/>
                <w:sz w:val="20"/>
                <w:szCs w:val="20"/>
                <w:lang w:eastAsia="zh-CN"/>
              </w:rPr>
              <w:t>相关指标</w:t>
            </w:r>
          </w:p>
        </w:tc>
        <w:tc>
          <w:tcPr>
            <w:tcW w:w="1593"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rPr>
            </w:pPr>
            <w:r>
              <w:rPr>
                <w:rFonts w:hint="default" w:ascii="Times New Roman" w:hAnsi="Times New Roman" w:eastAsia="方正仿宋_GBK" w:cs="Times New Roman"/>
                <w:color w:val="auto"/>
                <w:w w:val="100"/>
                <w:kern w:val="0"/>
                <w:sz w:val="20"/>
                <w:szCs w:val="20"/>
                <w:lang w:eastAsia="zh-CN"/>
              </w:rPr>
              <w:t>违法违规使用医保基金、转嫁费用等</w:t>
            </w:r>
          </w:p>
          <w:p>
            <w:pPr>
              <w:pStyle w:val="2"/>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rPr>
            </w:pPr>
          </w:p>
        </w:tc>
        <w:tc>
          <w:tcPr>
            <w:tcW w:w="3003"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lang w:val="en-US" w:eastAsia="zh-CN"/>
              </w:rPr>
            </w:pPr>
            <w:r>
              <w:rPr>
                <w:rFonts w:hint="default" w:ascii="Times New Roman" w:hAnsi="Times New Roman" w:eastAsia="方正仿宋_GBK" w:cs="Times New Roman"/>
                <w:color w:val="auto"/>
                <w:w w:val="100"/>
                <w:kern w:val="0"/>
                <w:sz w:val="20"/>
                <w:szCs w:val="20"/>
                <w:lang w:val="en-US" w:eastAsia="zh-CN"/>
              </w:rPr>
              <w:t>1.调取当年违法违规检查记录，每违规1次扣5分，违法1次此项不得分；</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lang w:val="en-US" w:eastAsia="zh-CN"/>
              </w:rPr>
            </w:pPr>
            <w:r>
              <w:rPr>
                <w:rFonts w:hint="default" w:ascii="Times New Roman" w:hAnsi="Times New Roman" w:eastAsia="方正仿宋_GBK" w:cs="Times New Roman"/>
                <w:color w:val="auto"/>
                <w:w w:val="100"/>
                <w:kern w:val="0"/>
                <w:sz w:val="20"/>
                <w:szCs w:val="20"/>
                <w:lang w:val="en-US" w:eastAsia="zh-CN"/>
              </w:rPr>
              <w:t>2.</w:t>
            </w:r>
            <w:r>
              <w:rPr>
                <w:rFonts w:hint="default" w:ascii="Times New Roman" w:hAnsi="Times New Roman" w:eastAsia="方正仿宋_GBK" w:cs="Times New Roman"/>
                <w:color w:val="auto"/>
                <w:w w:val="100"/>
                <w:kern w:val="0"/>
                <w:sz w:val="20"/>
                <w:szCs w:val="20"/>
              </w:rPr>
              <w:t>随机抽</w:t>
            </w:r>
            <w:r>
              <w:rPr>
                <w:rFonts w:hint="default" w:ascii="Times New Roman" w:hAnsi="Times New Roman" w:eastAsia="方正仿宋_GBK" w:cs="Times New Roman"/>
                <w:color w:val="auto"/>
                <w:w w:val="100"/>
                <w:kern w:val="0"/>
                <w:sz w:val="20"/>
                <w:szCs w:val="20"/>
                <w:lang w:eastAsia="zh-CN"/>
              </w:rPr>
              <w:t>取</w:t>
            </w:r>
            <w:r>
              <w:rPr>
                <w:rFonts w:hint="default" w:ascii="Times New Roman" w:hAnsi="Times New Roman" w:eastAsia="方正仿宋_GBK" w:cs="Times New Roman"/>
                <w:color w:val="auto"/>
                <w:w w:val="100"/>
                <w:kern w:val="0"/>
                <w:sz w:val="20"/>
                <w:szCs w:val="20"/>
                <w:lang w:val="en-US" w:eastAsia="zh-CN"/>
              </w:rPr>
              <w:t>25个</w:t>
            </w:r>
            <w:r>
              <w:rPr>
                <w:rFonts w:hint="default" w:ascii="Times New Roman" w:hAnsi="Times New Roman" w:eastAsia="方正仿宋_GBK" w:cs="Times New Roman"/>
                <w:color w:val="auto"/>
                <w:w w:val="100"/>
                <w:kern w:val="0"/>
                <w:sz w:val="20"/>
                <w:szCs w:val="20"/>
                <w:lang w:eastAsia="zh-CN"/>
              </w:rPr>
              <w:t>签约参保人员</w:t>
            </w:r>
            <w:r>
              <w:rPr>
                <w:rFonts w:hint="default" w:ascii="Times New Roman" w:hAnsi="Times New Roman" w:eastAsia="方正仿宋_GBK" w:cs="Times New Roman"/>
                <w:color w:val="auto"/>
                <w:w w:val="100"/>
                <w:kern w:val="0"/>
                <w:sz w:val="20"/>
                <w:szCs w:val="20"/>
                <w:lang w:val="en-US" w:eastAsia="zh-CN"/>
              </w:rPr>
              <w:t>，</w:t>
            </w:r>
            <w:r>
              <w:rPr>
                <w:rFonts w:hint="default" w:ascii="Times New Roman" w:hAnsi="Times New Roman" w:eastAsia="方正仿宋_GBK" w:cs="Times New Roman"/>
                <w:color w:val="auto"/>
                <w:w w:val="100"/>
                <w:kern w:val="0"/>
                <w:sz w:val="20"/>
                <w:szCs w:val="20"/>
                <w:lang w:eastAsia="zh-CN"/>
              </w:rPr>
              <w:t>发现转嫁费用</w:t>
            </w:r>
            <w:r>
              <w:rPr>
                <w:rFonts w:hint="default" w:ascii="Times New Roman" w:hAnsi="Times New Roman" w:eastAsia="方正仿宋_GBK" w:cs="Times New Roman"/>
                <w:color w:val="auto"/>
                <w:w w:val="100"/>
                <w:kern w:val="0"/>
                <w:sz w:val="20"/>
                <w:szCs w:val="20"/>
                <w:lang w:val="en-US" w:eastAsia="zh-CN"/>
              </w:rPr>
              <w:t>1次扣5分。</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lang w:val="en-US" w:eastAsia="zh-CN"/>
              </w:rPr>
            </w:pPr>
            <w:r>
              <w:rPr>
                <w:rFonts w:hint="default" w:ascii="Times New Roman" w:hAnsi="Times New Roman" w:eastAsia="方正仿宋_GBK" w:cs="Times New Roman"/>
                <w:color w:val="auto"/>
                <w:w w:val="100"/>
                <w:kern w:val="0"/>
                <w:sz w:val="20"/>
                <w:szCs w:val="20"/>
              </w:rPr>
              <w:t>上述扣分累加计算，扣完为止。</w:t>
            </w:r>
          </w:p>
        </w:tc>
        <w:tc>
          <w:tcPr>
            <w:tcW w:w="435"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val="en-US" w:eastAsia="zh-CN"/>
              </w:rPr>
            </w:pPr>
            <w:r>
              <w:rPr>
                <w:rFonts w:hint="default" w:ascii="Times New Roman" w:hAnsi="Times New Roman" w:eastAsia="方正仿宋_GBK" w:cs="Times New Roman"/>
                <w:color w:val="auto"/>
                <w:w w:val="100"/>
                <w:kern w:val="0"/>
                <w:sz w:val="20"/>
                <w:szCs w:val="20"/>
                <w:lang w:val="en-US" w:eastAsia="zh-CN"/>
              </w:rPr>
              <w:t>10</w:t>
            </w:r>
          </w:p>
        </w:tc>
        <w:tc>
          <w:tcPr>
            <w:tcW w:w="2001" w:type="dxa"/>
            <w:tcBorders>
              <w:top w:val="single" w:color="auto" w:sz="4" w:space="0"/>
              <w:left w:val="nil"/>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rPr>
            </w:pPr>
          </w:p>
        </w:tc>
        <w:tc>
          <w:tcPr>
            <w:tcW w:w="897" w:type="dxa"/>
            <w:tcBorders>
              <w:top w:val="single" w:color="auto" w:sz="4" w:space="0"/>
              <w:left w:val="nil"/>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93" w:hRule="atLeast"/>
          <w:jc w:val="center"/>
        </w:trPr>
        <w:tc>
          <w:tcPr>
            <w:tcW w:w="480"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val="en-US" w:eastAsia="zh-CN"/>
              </w:rPr>
            </w:pPr>
            <w:r>
              <w:rPr>
                <w:rFonts w:hint="default" w:ascii="Times New Roman" w:hAnsi="Times New Roman" w:eastAsia="方正仿宋_GBK" w:cs="Times New Roman"/>
                <w:color w:val="auto"/>
                <w:w w:val="100"/>
                <w:kern w:val="0"/>
                <w:sz w:val="20"/>
                <w:szCs w:val="20"/>
                <w:lang w:val="en-US" w:eastAsia="zh-CN"/>
              </w:rPr>
              <w:t>6</w:t>
            </w:r>
          </w:p>
        </w:tc>
        <w:tc>
          <w:tcPr>
            <w:tcW w:w="829"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eastAsia="zh-CN"/>
              </w:rPr>
            </w:pPr>
            <w:r>
              <w:rPr>
                <w:rFonts w:hint="default" w:ascii="Times New Roman" w:hAnsi="Times New Roman" w:eastAsia="方正仿宋_GBK" w:cs="Times New Roman"/>
                <w:color w:val="auto"/>
                <w:w w:val="100"/>
                <w:kern w:val="0"/>
                <w:sz w:val="20"/>
                <w:szCs w:val="20"/>
                <w:lang w:eastAsia="zh-CN"/>
              </w:rPr>
              <w:t>政策宣传</w:t>
            </w:r>
          </w:p>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eastAsia="zh-CN"/>
              </w:rPr>
            </w:pPr>
            <w:r>
              <w:rPr>
                <w:rFonts w:hint="default" w:ascii="Times New Roman" w:hAnsi="Times New Roman" w:eastAsia="方正仿宋_GBK" w:cs="Times New Roman"/>
                <w:color w:val="auto"/>
                <w:w w:val="100"/>
                <w:kern w:val="0"/>
                <w:sz w:val="20"/>
                <w:szCs w:val="20"/>
                <w:lang w:eastAsia="zh-CN"/>
              </w:rPr>
              <w:t>相关指标</w:t>
            </w:r>
          </w:p>
        </w:tc>
        <w:tc>
          <w:tcPr>
            <w:tcW w:w="1593"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Times New Roman" w:hAnsi="Times New Roman" w:eastAsia="方正仿宋_GBK" w:cs="Times New Roman"/>
                <w:color w:val="auto"/>
                <w:w w:val="100"/>
                <w:kern w:val="0"/>
                <w:sz w:val="20"/>
                <w:szCs w:val="20"/>
                <w:lang w:eastAsia="zh-CN"/>
              </w:rPr>
            </w:pPr>
            <w:r>
              <w:rPr>
                <w:rFonts w:hint="default" w:ascii="Times New Roman" w:hAnsi="Times New Roman" w:eastAsia="方正仿宋_GBK" w:cs="Times New Roman"/>
                <w:color w:val="auto"/>
                <w:w w:val="100"/>
                <w:kern w:val="0"/>
                <w:sz w:val="20"/>
                <w:szCs w:val="20"/>
                <w:lang w:eastAsia="zh-CN"/>
              </w:rPr>
              <w:t>宣传医保政策、签约参保人员知晓率、动员督促参保等</w:t>
            </w:r>
          </w:p>
        </w:tc>
        <w:tc>
          <w:tcPr>
            <w:tcW w:w="3003"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lang w:val="en-US" w:eastAsia="zh-CN"/>
              </w:rPr>
            </w:pPr>
            <w:r>
              <w:rPr>
                <w:rFonts w:hint="default" w:ascii="Times New Roman" w:hAnsi="Times New Roman" w:eastAsia="方正仿宋_GBK" w:cs="Times New Roman"/>
                <w:color w:val="auto"/>
                <w:w w:val="100"/>
                <w:kern w:val="0"/>
                <w:sz w:val="20"/>
                <w:szCs w:val="20"/>
                <w:lang w:val="en-US" w:eastAsia="zh-CN"/>
              </w:rPr>
              <w:t>1.制作医保政策宣传资料并开展形式多样的宣传，未制作宣传资料扣1分；未开展宣传扣2分；</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lang w:eastAsia="zh-CN"/>
              </w:rPr>
            </w:pPr>
            <w:r>
              <w:rPr>
                <w:rFonts w:hint="default" w:ascii="Times New Roman" w:hAnsi="Times New Roman" w:eastAsia="方正仿宋_GBK" w:cs="Times New Roman"/>
                <w:color w:val="auto"/>
                <w:w w:val="100"/>
                <w:kern w:val="0"/>
                <w:sz w:val="20"/>
                <w:szCs w:val="20"/>
                <w:lang w:val="en-US" w:eastAsia="zh-CN"/>
              </w:rPr>
              <w:t>2.</w:t>
            </w:r>
            <w:r>
              <w:rPr>
                <w:rFonts w:hint="default" w:ascii="Times New Roman" w:hAnsi="Times New Roman" w:eastAsia="方正仿宋_GBK" w:cs="Times New Roman"/>
                <w:color w:val="auto"/>
                <w:w w:val="100"/>
                <w:kern w:val="0"/>
                <w:sz w:val="20"/>
                <w:szCs w:val="20"/>
                <w:lang w:eastAsia="zh-CN"/>
              </w:rPr>
              <w:t>抽查</w:t>
            </w:r>
            <w:r>
              <w:rPr>
                <w:rFonts w:hint="default" w:ascii="Times New Roman" w:hAnsi="Times New Roman" w:eastAsia="方正仿宋_GBK" w:cs="Times New Roman"/>
                <w:color w:val="auto"/>
                <w:w w:val="100"/>
                <w:kern w:val="0"/>
                <w:sz w:val="20"/>
                <w:szCs w:val="20"/>
                <w:lang w:val="en-US" w:eastAsia="zh-CN"/>
              </w:rPr>
              <w:t>10个</w:t>
            </w:r>
            <w:r>
              <w:rPr>
                <w:rFonts w:hint="default" w:ascii="Times New Roman" w:hAnsi="Times New Roman" w:eastAsia="方正仿宋_GBK" w:cs="Times New Roman"/>
                <w:color w:val="auto"/>
                <w:w w:val="100"/>
                <w:kern w:val="0"/>
                <w:sz w:val="20"/>
                <w:szCs w:val="20"/>
                <w:lang w:eastAsia="zh-CN"/>
              </w:rPr>
              <w:t>签约参保人员是否知晓“两病”及医保相关政策，发现</w:t>
            </w:r>
            <w:r>
              <w:rPr>
                <w:rFonts w:hint="default" w:ascii="Times New Roman" w:hAnsi="Times New Roman" w:eastAsia="方正仿宋_GBK" w:cs="Times New Roman"/>
                <w:color w:val="auto"/>
                <w:w w:val="100"/>
                <w:kern w:val="0"/>
                <w:sz w:val="20"/>
                <w:szCs w:val="20"/>
                <w:lang w:val="en-US" w:eastAsia="zh-CN"/>
              </w:rPr>
              <w:t>1个不知晓扣1分；</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lang w:eastAsia="zh-CN"/>
              </w:rPr>
            </w:pPr>
            <w:r>
              <w:rPr>
                <w:rFonts w:hint="default" w:ascii="Times New Roman" w:hAnsi="Times New Roman" w:eastAsia="方正仿宋_GBK" w:cs="Times New Roman"/>
                <w:color w:val="auto"/>
                <w:w w:val="100"/>
                <w:kern w:val="0"/>
                <w:sz w:val="20"/>
                <w:szCs w:val="20"/>
                <w:lang w:val="en-US" w:eastAsia="zh-CN"/>
              </w:rPr>
              <w:t>3.</w:t>
            </w:r>
            <w:r>
              <w:rPr>
                <w:rFonts w:hint="default" w:ascii="Times New Roman" w:hAnsi="Times New Roman" w:eastAsia="方正仿宋_GBK" w:cs="Times New Roman"/>
                <w:color w:val="auto"/>
                <w:w w:val="100"/>
                <w:kern w:val="0"/>
                <w:sz w:val="20"/>
                <w:szCs w:val="20"/>
                <w:lang w:eastAsia="zh-CN"/>
              </w:rPr>
              <w:t>随机抽查</w:t>
            </w:r>
            <w:r>
              <w:rPr>
                <w:rFonts w:hint="default" w:ascii="Times New Roman" w:hAnsi="Times New Roman" w:eastAsia="方正仿宋_GBK" w:cs="Times New Roman"/>
                <w:color w:val="auto"/>
                <w:w w:val="100"/>
                <w:kern w:val="0"/>
                <w:sz w:val="20"/>
                <w:szCs w:val="20"/>
                <w:lang w:val="en-US" w:eastAsia="zh-CN"/>
              </w:rPr>
              <w:t>50个</w:t>
            </w:r>
            <w:r>
              <w:rPr>
                <w:rFonts w:hint="default" w:ascii="Times New Roman" w:hAnsi="Times New Roman" w:eastAsia="方正仿宋_GBK" w:cs="Times New Roman"/>
                <w:color w:val="auto"/>
                <w:w w:val="100"/>
                <w:kern w:val="0"/>
                <w:sz w:val="20"/>
                <w:szCs w:val="20"/>
                <w:lang w:eastAsia="zh-CN"/>
              </w:rPr>
              <w:t>签约参保人员</w:t>
            </w:r>
            <w:r>
              <w:rPr>
                <w:rFonts w:hint="default" w:ascii="Times New Roman" w:hAnsi="Times New Roman" w:eastAsia="方正仿宋_GBK" w:cs="Times New Roman"/>
                <w:color w:val="auto"/>
                <w:w w:val="100"/>
                <w:kern w:val="0"/>
                <w:sz w:val="20"/>
                <w:szCs w:val="20"/>
                <w:lang w:val="en-US" w:eastAsia="zh-CN"/>
              </w:rPr>
              <w:t>是否参加次年基本医疗保险，发现1个未参加扣1分。</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lang w:eastAsia="zh-CN"/>
              </w:rPr>
            </w:pPr>
            <w:r>
              <w:rPr>
                <w:rFonts w:hint="default" w:ascii="Times New Roman" w:hAnsi="Times New Roman" w:eastAsia="方正仿宋_GBK" w:cs="Times New Roman"/>
                <w:color w:val="auto"/>
                <w:w w:val="100"/>
                <w:kern w:val="0"/>
                <w:sz w:val="20"/>
                <w:szCs w:val="20"/>
              </w:rPr>
              <w:t>上述扣分累加计算，扣完为止。</w:t>
            </w:r>
          </w:p>
        </w:tc>
        <w:tc>
          <w:tcPr>
            <w:tcW w:w="435"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val="en-US"/>
              </w:rPr>
            </w:pPr>
            <w:r>
              <w:rPr>
                <w:rFonts w:hint="default" w:ascii="Times New Roman" w:hAnsi="Times New Roman" w:eastAsia="方正仿宋_GBK" w:cs="Times New Roman"/>
                <w:color w:val="auto"/>
                <w:w w:val="100"/>
                <w:kern w:val="0"/>
                <w:sz w:val="20"/>
                <w:szCs w:val="20"/>
                <w:lang w:val="en-US" w:eastAsia="zh-CN"/>
              </w:rPr>
              <w:t>10</w:t>
            </w:r>
          </w:p>
        </w:tc>
        <w:tc>
          <w:tcPr>
            <w:tcW w:w="2001" w:type="dxa"/>
            <w:tcBorders>
              <w:top w:val="single" w:color="auto" w:sz="4" w:space="0"/>
              <w:left w:val="nil"/>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rPr>
            </w:pPr>
          </w:p>
        </w:tc>
        <w:tc>
          <w:tcPr>
            <w:tcW w:w="897" w:type="dxa"/>
            <w:tcBorders>
              <w:top w:val="single" w:color="auto" w:sz="4" w:space="0"/>
              <w:left w:val="nil"/>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452" w:hRule="atLeast"/>
          <w:jc w:val="center"/>
        </w:trPr>
        <w:tc>
          <w:tcPr>
            <w:tcW w:w="480"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val="en-US" w:eastAsia="zh-CN"/>
              </w:rPr>
            </w:pPr>
            <w:r>
              <w:rPr>
                <w:rFonts w:hint="default" w:ascii="Times New Roman" w:hAnsi="Times New Roman" w:eastAsia="方正仿宋_GBK" w:cs="Times New Roman"/>
                <w:color w:val="auto"/>
                <w:w w:val="100"/>
                <w:kern w:val="0"/>
                <w:sz w:val="20"/>
                <w:szCs w:val="20"/>
                <w:lang w:val="en-US" w:eastAsia="zh-CN"/>
              </w:rPr>
              <w:t>7</w:t>
            </w:r>
          </w:p>
        </w:tc>
        <w:tc>
          <w:tcPr>
            <w:tcW w:w="829"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eastAsia="zh-CN"/>
              </w:rPr>
            </w:pPr>
            <w:r>
              <w:rPr>
                <w:rFonts w:hint="default" w:ascii="Times New Roman" w:hAnsi="Times New Roman" w:eastAsia="方正仿宋_GBK" w:cs="Times New Roman"/>
                <w:color w:val="auto"/>
                <w:w w:val="100"/>
                <w:kern w:val="0"/>
                <w:sz w:val="20"/>
                <w:szCs w:val="20"/>
                <w:lang w:eastAsia="zh-CN"/>
              </w:rPr>
              <w:t>签约参保人员满意度指标</w:t>
            </w:r>
          </w:p>
        </w:tc>
        <w:tc>
          <w:tcPr>
            <w:tcW w:w="1593"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Times New Roman" w:hAnsi="Times New Roman" w:eastAsia="方正仿宋_GBK" w:cs="Times New Roman"/>
                <w:color w:val="auto"/>
                <w:w w:val="100"/>
                <w:kern w:val="0"/>
                <w:sz w:val="20"/>
                <w:szCs w:val="20"/>
                <w:lang w:eastAsia="zh-CN"/>
              </w:rPr>
            </w:pPr>
            <w:r>
              <w:rPr>
                <w:rFonts w:hint="default" w:ascii="Times New Roman" w:hAnsi="Times New Roman" w:eastAsia="方正仿宋_GBK" w:cs="Times New Roman"/>
                <w:color w:val="auto"/>
                <w:w w:val="100"/>
                <w:kern w:val="0"/>
                <w:sz w:val="20"/>
                <w:szCs w:val="20"/>
                <w:lang w:eastAsia="zh-CN"/>
              </w:rPr>
              <w:t>参保人员满意度</w:t>
            </w:r>
          </w:p>
        </w:tc>
        <w:tc>
          <w:tcPr>
            <w:tcW w:w="3003"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rPr>
            </w:pPr>
            <w:r>
              <w:rPr>
                <w:rFonts w:hint="default" w:ascii="Times New Roman" w:hAnsi="Times New Roman" w:eastAsia="方正仿宋_GBK" w:cs="Times New Roman"/>
                <w:color w:val="auto"/>
                <w:w w:val="100"/>
                <w:kern w:val="0"/>
                <w:sz w:val="20"/>
                <w:szCs w:val="20"/>
                <w:lang w:eastAsia="zh-CN"/>
              </w:rPr>
              <w:t>随机抽查</w:t>
            </w:r>
            <w:r>
              <w:rPr>
                <w:rFonts w:hint="default" w:ascii="Times New Roman" w:hAnsi="Times New Roman" w:eastAsia="方正仿宋_GBK" w:cs="Times New Roman"/>
                <w:color w:val="auto"/>
                <w:w w:val="100"/>
                <w:kern w:val="0"/>
                <w:sz w:val="20"/>
                <w:szCs w:val="20"/>
                <w:lang w:val="en-US" w:eastAsia="zh-CN"/>
              </w:rPr>
              <w:t>50个</w:t>
            </w:r>
            <w:r>
              <w:rPr>
                <w:rFonts w:hint="default" w:ascii="Times New Roman" w:hAnsi="Times New Roman" w:eastAsia="方正仿宋_GBK" w:cs="Times New Roman"/>
                <w:color w:val="auto"/>
                <w:w w:val="100"/>
                <w:kern w:val="0"/>
                <w:sz w:val="20"/>
                <w:szCs w:val="20"/>
                <w:lang w:eastAsia="zh-CN"/>
              </w:rPr>
              <w:t>签约参保人员</w:t>
            </w:r>
            <w:r>
              <w:rPr>
                <w:rFonts w:hint="default" w:ascii="Times New Roman" w:hAnsi="Times New Roman" w:eastAsia="方正仿宋_GBK" w:cs="Times New Roman"/>
                <w:color w:val="auto"/>
                <w:w w:val="100"/>
                <w:kern w:val="0"/>
                <w:sz w:val="20"/>
                <w:szCs w:val="20"/>
                <w:lang w:val="en-US" w:eastAsia="zh-CN"/>
              </w:rPr>
              <w:t>，</w:t>
            </w:r>
            <w:r>
              <w:rPr>
                <w:rFonts w:hint="default" w:ascii="Times New Roman" w:hAnsi="Times New Roman" w:eastAsia="方正仿宋_GBK" w:cs="Times New Roman"/>
                <w:color w:val="auto"/>
                <w:w w:val="100"/>
                <w:kern w:val="0"/>
                <w:sz w:val="20"/>
                <w:szCs w:val="20"/>
              </w:rPr>
              <w:t>对家庭医生</w:t>
            </w:r>
            <w:r>
              <w:rPr>
                <w:rFonts w:hint="default" w:ascii="Times New Roman" w:hAnsi="Times New Roman" w:eastAsia="方正仿宋_GBK" w:cs="Times New Roman"/>
                <w:color w:val="auto"/>
                <w:w w:val="100"/>
                <w:kern w:val="0"/>
                <w:sz w:val="20"/>
                <w:szCs w:val="20"/>
                <w:lang w:eastAsia="zh-CN"/>
              </w:rPr>
              <w:t>医保</w:t>
            </w:r>
            <w:r>
              <w:rPr>
                <w:rFonts w:hint="default" w:ascii="Times New Roman" w:hAnsi="Times New Roman" w:eastAsia="方正仿宋_GBK" w:cs="Times New Roman"/>
                <w:color w:val="auto"/>
                <w:w w:val="100"/>
                <w:kern w:val="0"/>
                <w:sz w:val="20"/>
                <w:szCs w:val="20"/>
              </w:rPr>
              <w:t>签约服务团队的服务满意度</w:t>
            </w:r>
            <w:r>
              <w:rPr>
                <w:rFonts w:hint="default" w:ascii="Times New Roman" w:hAnsi="Times New Roman" w:eastAsia="方正仿宋_GBK" w:cs="Times New Roman"/>
                <w:color w:val="auto"/>
                <w:w w:val="100"/>
                <w:kern w:val="0"/>
                <w:sz w:val="20"/>
                <w:szCs w:val="20"/>
                <w:highlight w:val="none"/>
                <w:lang w:eastAsia="zh-CN"/>
              </w:rPr>
              <w:t>低于</w:t>
            </w:r>
            <w:r>
              <w:rPr>
                <w:rFonts w:hint="default" w:ascii="Times New Roman" w:hAnsi="Times New Roman" w:eastAsia="方正仿宋_GBK" w:cs="Times New Roman"/>
                <w:color w:val="auto"/>
                <w:w w:val="100"/>
                <w:kern w:val="0"/>
                <w:sz w:val="20"/>
                <w:szCs w:val="20"/>
                <w:highlight w:val="none"/>
              </w:rPr>
              <w:t>9</w:t>
            </w:r>
            <w:r>
              <w:rPr>
                <w:rFonts w:hint="default" w:ascii="Times New Roman" w:hAnsi="Times New Roman" w:eastAsia="方正仿宋_GBK" w:cs="Times New Roman"/>
                <w:color w:val="auto"/>
                <w:w w:val="100"/>
                <w:kern w:val="0"/>
                <w:sz w:val="20"/>
                <w:szCs w:val="20"/>
                <w:lang w:val="en-US" w:eastAsia="zh-CN"/>
              </w:rPr>
              <w:t>0</w:t>
            </w:r>
            <w:r>
              <w:rPr>
                <w:rFonts w:hint="default" w:ascii="Times New Roman" w:hAnsi="Times New Roman" w:eastAsia="方正仿宋_GBK" w:cs="Times New Roman"/>
                <w:color w:val="auto"/>
                <w:w w:val="100"/>
                <w:kern w:val="0"/>
                <w:sz w:val="20"/>
                <w:szCs w:val="20"/>
              </w:rPr>
              <w:t>%</w:t>
            </w:r>
            <w:r>
              <w:rPr>
                <w:rFonts w:hint="default" w:ascii="Times New Roman" w:hAnsi="Times New Roman" w:eastAsia="方正仿宋_GBK" w:cs="Times New Roman"/>
                <w:color w:val="auto"/>
                <w:w w:val="100"/>
                <w:kern w:val="0"/>
                <w:sz w:val="20"/>
                <w:szCs w:val="20"/>
                <w:lang w:eastAsia="zh-CN"/>
              </w:rPr>
              <w:t>的</w:t>
            </w:r>
            <w:r>
              <w:rPr>
                <w:rFonts w:hint="default" w:ascii="Times New Roman" w:hAnsi="Times New Roman" w:eastAsia="方正仿宋_GBK" w:cs="Times New Roman"/>
                <w:color w:val="auto"/>
                <w:w w:val="100"/>
                <w:kern w:val="0"/>
                <w:sz w:val="20"/>
                <w:szCs w:val="20"/>
              </w:rPr>
              <w:t>，每减少1个百分点，</w:t>
            </w:r>
            <w:r>
              <w:rPr>
                <w:rFonts w:hint="default" w:ascii="Times New Roman" w:hAnsi="Times New Roman" w:eastAsia="方正仿宋_GBK" w:cs="Times New Roman"/>
                <w:color w:val="auto"/>
                <w:w w:val="100"/>
                <w:kern w:val="0"/>
                <w:sz w:val="20"/>
                <w:szCs w:val="20"/>
                <w:lang w:eastAsia="zh-CN"/>
              </w:rPr>
              <w:t>扣</w:t>
            </w:r>
            <w:r>
              <w:rPr>
                <w:rFonts w:hint="default" w:ascii="Times New Roman" w:hAnsi="Times New Roman" w:eastAsia="方正仿宋_GBK" w:cs="Times New Roman"/>
                <w:color w:val="auto"/>
                <w:w w:val="100"/>
                <w:kern w:val="0"/>
                <w:sz w:val="20"/>
                <w:szCs w:val="20"/>
                <w:lang w:val="en-US" w:eastAsia="zh-CN"/>
              </w:rPr>
              <w:t>0.5</w:t>
            </w:r>
            <w:r>
              <w:rPr>
                <w:rFonts w:hint="default" w:ascii="Times New Roman" w:hAnsi="Times New Roman" w:eastAsia="方正仿宋_GBK" w:cs="Times New Roman"/>
                <w:color w:val="auto"/>
                <w:w w:val="100"/>
                <w:kern w:val="0"/>
                <w:sz w:val="20"/>
                <w:szCs w:val="20"/>
              </w:rPr>
              <w:t>分</w:t>
            </w:r>
            <w:r>
              <w:rPr>
                <w:rFonts w:hint="default" w:ascii="Times New Roman" w:hAnsi="Times New Roman" w:eastAsia="方正仿宋_GBK" w:cs="Times New Roman"/>
                <w:color w:val="auto"/>
                <w:w w:val="100"/>
                <w:kern w:val="0"/>
                <w:sz w:val="20"/>
                <w:szCs w:val="20"/>
                <w:lang w:eastAsia="zh-CN"/>
              </w:rPr>
              <w:t>，</w:t>
            </w:r>
            <w:r>
              <w:rPr>
                <w:rFonts w:hint="default" w:ascii="Times New Roman" w:hAnsi="Times New Roman" w:eastAsia="方正仿宋_GBK" w:cs="Times New Roman"/>
                <w:color w:val="auto"/>
                <w:w w:val="100"/>
                <w:kern w:val="0"/>
                <w:sz w:val="20"/>
                <w:szCs w:val="20"/>
              </w:rPr>
              <w:t>本条扣完为止</w:t>
            </w:r>
            <w:r>
              <w:rPr>
                <w:rFonts w:hint="default" w:ascii="Times New Roman" w:hAnsi="Times New Roman" w:eastAsia="方正仿宋_GBK" w:cs="Times New Roman"/>
                <w:color w:val="auto"/>
                <w:w w:val="100"/>
                <w:kern w:val="0"/>
                <w:sz w:val="20"/>
                <w:szCs w:val="20"/>
                <w:lang w:eastAsia="zh-CN"/>
              </w:rPr>
              <w:t>。</w:t>
            </w:r>
          </w:p>
        </w:tc>
        <w:tc>
          <w:tcPr>
            <w:tcW w:w="435"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lang w:eastAsia="zh-CN"/>
              </w:rPr>
            </w:pPr>
            <w:r>
              <w:rPr>
                <w:rFonts w:hint="default" w:ascii="Times New Roman" w:hAnsi="Times New Roman" w:eastAsia="方正仿宋_GBK" w:cs="Times New Roman"/>
                <w:color w:val="auto"/>
                <w:w w:val="100"/>
                <w:kern w:val="0"/>
                <w:sz w:val="20"/>
                <w:szCs w:val="20"/>
                <w:lang w:val="en-US" w:eastAsia="zh-CN"/>
              </w:rPr>
              <w:t>5</w:t>
            </w:r>
          </w:p>
        </w:tc>
        <w:tc>
          <w:tcPr>
            <w:tcW w:w="2001" w:type="dxa"/>
            <w:tcBorders>
              <w:top w:val="single" w:color="auto" w:sz="4" w:space="0"/>
              <w:left w:val="nil"/>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rPr>
            </w:pPr>
          </w:p>
        </w:tc>
        <w:tc>
          <w:tcPr>
            <w:tcW w:w="897" w:type="dxa"/>
            <w:tcBorders>
              <w:top w:val="single" w:color="auto" w:sz="4" w:space="0"/>
              <w:left w:val="nil"/>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color w:val="auto"/>
                <w:w w:val="1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60" w:hRule="atLeast"/>
          <w:jc w:val="center"/>
        </w:trPr>
        <w:tc>
          <w:tcPr>
            <w:tcW w:w="480"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rPr>
            </w:pPr>
          </w:p>
        </w:tc>
        <w:tc>
          <w:tcPr>
            <w:tcW w:w="829"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rPr>
            </w:pPr>
            <w:r>
              <w:rPr>
                <w:rFonts w:hint="default" w:ascii="Times New Roman" w:hAnsi="Times New Roman" w:eastAsia="方正仿宋_GBK" w:cs="Times New Roman"/>
                <w:color w:val="auto"/>
                <w:w w:val="100"/>
                <w:kern w:val="0"/>
                <w:sz w:val="20"/>
                <w:szCs w:val="20"/>
              </w:rPr>
              <w:t>合   计</w:t>
            </w:r>
          </w:p>
        </w:tc>
        <w:tc>
          <w:tcPr>
            <w:tcW w:w="1593"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rPr>
            </w:pPr>
          </w:p>
        </w:tc>
        <w:tc>
          <w:tcPr>
            <w:tcW w:w="3003"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rPr>
            </w:pPr>
          </w:p>
        </w:tc>
        <w:tc>
          <w:tcPr>
            <w:tcW w:w="435"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rPr>
            </w:pPr>
          </w:p>
        </w:tc>
        <w:tc>
          <w:tcPr>
            <w:tcW w:w="2001"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rPr>
            </w:pPr>
          </w:p>
        </w:tc>
        <w:tc>
          <w:tcPr>
            <w:tcW w:w="897" w:type="dxa"/>
            <w:tcBorders>
              <w:top w:val="single" w:color="auto" w:sz="4" w:space="0"/>
              <w:left w:val="nil"/>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color w:val="auto"/>
                <w:w w:val="100"/>
                <w:kern w:val="0"/>
                <w:sz w:val="20"/>
                <w:szCs w:val="20"/>
              </w:rPr>
            </w:pP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书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sz w:val="32"/>
                              <w:szCs w:val="32"/>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pStyle w:val="3"/>
                      <w:rPr>
                        <w:rFonts w:hint="eastAsia"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sz w:val="32"/>
                        <w:szCs w:val="32"/>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35397DD"/>
    <w:multiLevelType w:val="singleLevel"/>
    <w:tmpl w:val="A35397DD"/>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504023"/>
    <w:rsid w:val="57504023"/>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Plain Text"/>
    <w:basedOn w:val="1"/>
    <w:uiPriority w:val="0"/>
    <w:rPr>
      <w:rFonts w:ascii="宋体" w:hAnsi="Courier New" w:cs="宋体"/>
    </w:rPr>
  </w:style>
  <w:style w:type="paragraph" w:styleId="3">
    <w:name w:val="footer"/>
    <w:basedOn w:val="1"/>
    <w:uiPriority w:val="0"/>
    <w:pPr>
      <w:tabs>
        <w:tab w:val="center" w:pos="4153"/>
        <w:tab w:val="right" w:pos="8306"/>
      </w:tabs>
      <w:snapToGrid w:val="0"/>
      <w:jc w:val="left"/>
    </w:pPr>
    <w:rPr>
      <w:sz w:val="18"/>
    </w:rPr>
  </w:style>
  <w:style w:type="paragraph" w:styleId="4">
    <w:name w:val="Normal (Web)"/>
    <w:basedOn w:val="1"/>
    <w:uiPriority w:val="0"/>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8">
    <w:name w:val="Other|1"/>
    <w:basedOn w:val="1"/>
    <w:qFormat/>
    <w:uiPriority w:val="0"/>
    <w:pPr>
      <w:spacing w:line="319" w:lineRule="exact"/>
      <w:jc w:val="left"/>
    </w:pPr>
    <w:rPr>
      <w:rFonts w:ascii="宋体" w:hAnsi="宋体" w:cs="宋体"/>
      <w:color w:val="000000"/>
      <w:kern w:val="0"/>
      <w:sz w:val="22"/>
      <w:szCs w:val="22"/>
    </w:rPr>
  </w:style>
  <w:style w:type="paragraph" w:customStyle="1" w:styleId="9">
    <w:name w:val="Heading #1|1"/>
    <w:basedOn w:val="1"/>
    <w:qFormat/>
    <w:uiPriority w:val="0"/>
    <w:pPr>
      <w:spacing w:after="20"/>
      <w:jc w:val="center"/>
      <w:outlineLvl w:val="0"/>
    </w:pPr>
    <w:rPr>
      <w:rFonts w:ascii="宋体" w:hAnsi="宋体" w:cs="宋体"/>
      <w:color w:val="000000"/>
      <w:kern w:val="0"/>
      <w:sz w:val="26"/>
      <w:szCs w:val="26"/>
    </w:rPr>
  </w:style>
  <w:style w:type="paragraph" w:customStyle="1" w:styleId="10">
    <w:name w:val="Plain Text1"/>
    <w:basedOn w:val="1"/>
    <w:qFormat/>
    <w:uiPriority w:val="0"/>
    <w:rPr>
      <w:rFonts w:ascii="宋体" w:hAnsi="Courier New" w:eastAsia="宋体" w:cs="宋体"/>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2025-10-27T07:32:00Z</dcterms:created>
  <dc:creator>王钧瑶</dc:creator>
  <cp:lastModifiedBy>王钧瑶</cp:lastModifiedBy>
  <dcterms:modified xsi:type="dcterms:W3CDTF">2025-10-27T07:33:24Z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