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96918">
      <w:pPr>
        <w:spacing w:line="600" w:lineRule="exact"/>
        <w:jc w:val="both"/>
        <w:rPr>
          <w:rFonts w:hint="default" w:ascii="Times New Roman" w:hAnsi="Times New Roman" w:eastAsia="方正黑体_GBK" w:cs="Times New Roman"/>
          <w:b w:val="0"/>
          <w:bCs w:val="0"/>
          <w:color w:val="auto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w w:val="100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b w:val="0"/>
          <w:bCs w:val="0"/>
          <w:color w:val="auto"/>
          <w:w w:val="100"/>
          <w:sz w:val="32"/>
          <w:szCs w:val="32"/>
          <w:lang w:val="en-US" w:eastAsia="zh-CN"/>
        </w:rPr>
        <w:t>2</w:t>
      </w:r>
    </w:p>
    <w:p w14:paraId="65CDE7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auto"/>
          <w:w w:val="100"/>
          <w:sz w:val="44"/>
          <w:szCs w:val="44"/>
          <w:lang w:val="en-US" w:eastAsia="zh-CN"/>
        </w:rPr>
      </w:pPr>
    </w:p>
    <w:p w14:paraId="06CB43F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hint="eastAsia" w:ascii="方正小标宋_GBK" w:eastAsia="方正小标宋_GBK" w:cs="方正小标宋_GBK"/>
          <w:sz w:val="44"/>
          <w:szCs w:val="44"/>
          <w:lang w:bidi="ar-SA"/>
        </w:rPr>
      </w:pP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w w:val="100"/>
          <w:sz w:val="44"/>
          <w:szCs w:val="44"/>
          <w:lang w:val="en-US" w:eastAsia="zh-CN"/>
        </w:rPr>
        <w:t>巴中市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w w:val="100"/>
          <w:sz w:val="44"/>
          <w:szCs w:val="44"/>
        </w:rPr>
        <w:t>家庭医生医保签约服务</w:t>
      </w:r>
      <w:r>
        <w:rPr>
          <w:rFonts w:hint="eastAsia" w:ascii="方正小标宋_GBK" w:eastAsia="方正小标宋_GBK" w:cs="方正小标宋_GBK"/>
          <w:sz w:val="44"/>
          <w:szCs w:val="44"/>
          <w:lang w:bidi="ar-SA"/>
        </w:rPr>
        <w:t>绩效</w:t>
      </w:r>
    </w:p>
    <w:p w14:paraId="07553E6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6" w:lineRule="exact"/>
        <w:jc w:val="center"/>
        <w:textAlignment w:val="baseline"/>
        <w:rPr>
          <w:rFonts w:ascii="方正小标宋_GBK" w:eastAsia="方正小标宋_GBK" w:cs="方正小标宋_GBK"/>
          <w:sz w:val="44"/>
          <w:szCs w:val="44"/>
          <w:lang w:val="en-US" w:eastAsia="zh-CN" w:bidi="ar-SA"/>
        </w:rPr>
      </w:pPr>
      <w:r>
        <w:rPr>
          <w:rFonts w:hint="eastAsia" w:ascii="方正小标宋_GBK" w:eastAsia="方正小标宋_GBK" w:cs="方正小标宋_GBK"/>
          <w:sz w:val="44"/>
          <w:szCs w:val="44"/>
          <w:lang w:bidi="ar-SA"/>
        </w:rPr>
        <w:t>评价指标</w:t>
      </w:r>
      <w:r>
        <w:rPr>
          <w:rFonts w:hint="eastAsia" w:ascii="方正小标宋_GBK" w:eastAsia="方正小标宋_GBK" w:cs="方正小标宋_GBK"/>
          <w:sz w:val="44"/>
          <w:szCs w:val="44"/>
          <w:lang w:val="en-US" w:eastAsia="zh-CN" w:bidi="ar-SA"/>
        </w:rPr>
        <w:t>评分表</w:t>
      </w:r>
    </w:p>
    <w:p w14:paraId="760F0CD2">
      <w:pPr>
        <w:spacing w:before="103"/>
      </w:pPr>
    </w:p>
    <w:tbl>
      <w:tblPr>
        <w:tblStyle w:val="5"/>
        <w:tblW w:w="95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1"/>
        <w:gridCol w:w="854"/>
        <w:gridCol w:w="2968"/>
        <w:gridCol w:w="559"/>
        <w:gridCol w:w="2993"/>
        <w:gridCol w:w="1511"/>
      </w:tblGrid>
      <w:tr w14:paraId="2C6E3F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tblHeader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E1F2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eastAsia="zh-CN" w:bidi="ar-SA"/>
              </w:rPr>
              <w:t>序号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D96BF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  <w:t>评价事项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792D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  <w:t>评价内容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5A50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  <w:t>分值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806E0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  <w:t>评</w:t>
            </w:r>
            <w:r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eastAsia="zh-CN" w:bidi="ar-SA"/>
              </w:rPr>
              <w:t>分标准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C679A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方正黑体_GBK" w:eastAsia="方正黑体_GBK" w:cs="方正黑体_GBK"/>
                <w:spacing w:val="3"/>
                <w:sz w:val="20"/>
                <w:szCs w:val="20"/>
                <w:lang w:bidi="ar-SA"/>
              </w:rPr>
              <w:t>评价单位及方式</w:t>
            </w:r>
          </w:p>
        </w:tc>
      </w:tr>
      <w:tr w14:paraId="3A822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8F0A3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  <w:t>1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D45E66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制度建设</w:t>
            </w:r>
          </w:p>
          <w:p w14:paraId="50C3235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相关指标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66628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成立家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庭医生医保签约服务团队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10D10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BDCF2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非是即否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F01F1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1303B31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现场评价</w:t>
            </w:r>
          </w:p>
        </w:tc>
      </w:tr>
      <w:tr w14:paraId="02EB5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90457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  <w:t>2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F8C13D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7C295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配备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家庭医生医保签约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服务团队人员</w:t>
            </w: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。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2113B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40612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非是即否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2A563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1ECD6BF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现场评价</w:t>
            </w:r>
          </w:p>
        </w:tc>
      </w:tr>
      <w:tr w14:paraId="3FB362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0D4D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  <w:t>3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2A72D6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442D1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制定家庭医生医保签约服务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团队人员职责</w:t>
            </w: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。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49E87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2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78997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非是即否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644A8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45AC0AC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现场评价</w:t>
            </w:r>
          </w:p>
        </w:tc>
      </w:tr>
      <w:tr w14:paraId="263F6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4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EBF56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  <w:t>4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EBD0A6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64B78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制定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家庭医生医保签约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服务流程。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E8433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2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434CC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非是即否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53E46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298A177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现场评价</w:t>
            </w:r>
          </w:p>
        </w:tc>
      </w:tr>
      <w:tr w14:paraId="654D77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8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B7A3D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E17A82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5FB5B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制定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家庭医生医保签约服务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分配方案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。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B63DD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7129B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非是即否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2FF7C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30361B5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现场评价</w:t>
            </w:r>
          </w:p>
        </w:tc>
      </w:tr>
      <w:tr w14:paraId="4C1537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92B80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  <w:t>5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643DA73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服务质量</w:t>
            </w:r>
          </w:p>
          <w:p w14:paraId="1D1F46A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相关指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标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A6734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健康档案管理率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CA65C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09B6E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随机抽查25名签约人，未按规范进行管理者，每例扣1分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，扣完为止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56994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0DFF66B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499EC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A529E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  <w:t>6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7F466612"/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A70F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人均服务次数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637C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DE34B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随机抽查10名签约人，服务项目或频次未达标者，每少1项/次扣2分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，扣完为止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CC07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751124D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090371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83EB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  <w:t>7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70F94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1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8C960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药品保障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3C7D2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B6FF4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随机抽查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份处方，存在不对症用药情况，每例扣1分，扣完为止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0EA05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10C5877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24F230E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789BF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z w:val="20"/>
                <w:szCs w:val="20"/>
                <w:lang w:val="en-US" w:eastAsia="zh-CN" w:bidi="ar-SA"/>
              </w:rPr>
              <w:t>8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A03C15D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  <w:lang w:val="en-US" w:eastAsia="zh-CN" w:bidi="ar-SA"/>
              </w:rPr>
              <w:t>服务效果相关指标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D333B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糖尿病签约参保人员血压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/血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糖控制率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（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/血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控制率=已管理的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糖尿病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签约参保人员最近一次年内随访血压达标人数/年内已管理的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糖尿病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签约参保人员人数*100%）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E733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7D3F4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随机抽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取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25个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/血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控制率均不低于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0%，每下降1个百分点，扣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分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，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扣完为止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4497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24F5737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7A582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1F2F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9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898C75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B045E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糖尿病签约参保人员住院率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B2556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8772E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签约后，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签约参保人员因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糖尿病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住院率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较上一年度减少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625E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0C1C57B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2FC0DD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90914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3BC169D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E1D98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糖尿病签约参保人员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转诊率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7B7A0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9CE5B71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签约参保人员转诊率较上一年度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减少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E8A8B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407AE9E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43BD6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06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07CE8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11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426E3BB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62EB2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高血压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/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糖尿病签约参保人员门诊慢特病转化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率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A8F87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10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15F67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以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病情稳定为目标，控制转化为门诊慢特病待遇享受人员，签约人员转化率控制在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%以内，每增加1%，扣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分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，扣完为止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C67BE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0EA9E3B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76AEEF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24DE45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5DB4FD5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医疗费用相关指标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524CA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人均住院费用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2A1C6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26524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签约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住院平均费用（任一指标）较上年度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减少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1E6C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1C59D7F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085D6C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1BA9D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3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7DA51B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E7B32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个人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费用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负担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4834D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B7068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随机抽查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10个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个人负担费用，超住院总费用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2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0%的，每超过1个百分点扣1分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，扣完为止。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6E67A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4C96ADB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1238E6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B56F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4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2FD09BD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基金监管</w:t>
            </w:r>
          </w:p>
          <w:p w14:paraId="763BB9A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相关指标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3F71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违法违规使用医保基金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1F75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D7C6A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当年无行政处罚、协议处理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04841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0AF6CA0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72D06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542A0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C63B53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0BD65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转嫁费用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3291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EDDA6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随机抽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取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25个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，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未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发现转嫁费用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F687C7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2070E70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  <w:t>统计结果应用</w:t>
            </w:r>
          </w:p>
        </w:tc>
      </w:tr>
      <w:tr w14:paraId="16964A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8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8A5CDE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16</w:t>
            </w:r>
          </w:p>
        </w:tc>
        <w:tc>
          <w:tcPr>
            <w:tcW w:w="854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09245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政策宣传</w:t>
            </w:r>
          </w:p>
          <w:p w14:paraId="306562A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相关指标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92AE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宣传医保政策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9D5CD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2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5037D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制作医保政策宣传资料并开展形式多样的宣传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35255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5E100A3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现场评价</w:t>
            </w:r>
          </w:p>
        </w:tc>
      </w:tr>
      <w:tr w14:paraId="33B6F6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513505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17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vAlign w:val="center"/>
          </w:tcPr>
          <w:p w14:paraId="04E1345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99298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签约参保人员知晓率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3C013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3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162DF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抽查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10个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签约参保人员是否知晓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“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两病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”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及医保相关政策，发现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1个不知晓扣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0.5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分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，扣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完为止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7F26A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3DDD21B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hint="eastAsia" w:ascii="Times New Roman" w:cs="Times New Roman"/>
                <w:spacing w:val="2"/>
                <w:sz w:val="20"/>
                <w:szCs w:val="20"/>
                <w:lang w:val="en-US" w:eastAsia="zh-CN" w:bidi="ar-SA"/>
              </w:rPr>
              <w:t>抽查</w:t>
            </w: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评价</w:t>
            </w:r>
          </w:p>
        </w:tc>
      </w:tr>
      <w:tr w14:paraId="28B962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4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742D2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18</w:t>
            </w:r>
          </w:p>
        </w:tc>
        <w:tc>
          <w:tcPr>
            <w:tcW w:w="854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F54B98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A4D09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动员督促参保等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AB22F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5999A9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随机抽查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50个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是否参加次年基本医疗保险，发现1个未参加扣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0.5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分</w:t>
            </w: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，扣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完为止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E40FE0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7539D522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hint="eastAsia" w:ascii="Times New Roman" w:cs="Times New Roman"/>
                <w:spacing w:val="2"/>
                <w:sz w:val="20"/>
                <w:szCs w:val="20"/>
                <w:lang w:val="en-US" w:eastAsia="zh-CN" w:bidi="ar-SA"/>
              </w:rPr>
              <w:t>抽查</w:t>
            </w: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评价</w:t>
            </w:r>
          </w:p>
        </w:tc>
      </w:tr>
      <w:tr w14:paraId="60625B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  <w:jc w:val="center"/>
        </w:trPr>
        <w:tc>
          <w:tcPr>
            <w:tcW w:w="6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4D20F4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19</w:t>
            </w:r>
          </w:p>
        </w:tc>
        <w:tc>
          <w:tcPr>
            <w:tcW w:w="8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F738298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签约参保人员满意度指标</w:t>
            </w:r>
          </w:p>
        </w:tc>
        <w:tc>
          <w:tcPr>
            <w:tcW w:w="29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F6275A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参保人员满意度</w:t>
            </w:r>
          </w:p>
        </w:tc>
        <w:tc>
          <w:tcPr>
            <w:tcW w:w="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93F0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cs="Times New Roman"/>
                <w:spacing w:val="3"/>
                <w:sz w:val="20"/>
                <w:szCs w:val="20"/>
                <w:lang w:val="en-US" w:eastAsia="zh-CN" w:bidi="ar-SA"/>
              </w:rPr>
              <w:t>5</w:t>
            </w:r>
          </w:p>
        </w:tc>
        <w:tc>
          <w:tcPr>
            <w:tcW w:w="2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3DC99C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both"/>
              <w:textAlignment w:val="baseline"/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随机抽查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50个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签约参保人员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，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对家庭医生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医保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签约服务团队的服务满意度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低于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9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0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%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的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，每减少1个百分点，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扣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val="en-US" w:eastAsia="zh-CN" w:bidi="ar-SA"/>
              </w:rPr>
              <w:t>0.5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分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，</w:t>
            </w:r>
            <w:r>
              <w:rPr>
                <w:rFonts w:hint="default"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本条扣完为止</w:t>
            </w:r>
            <w:r>
              <w:rPr>
                <w:rFonts w:hint="eastAsia" w:ascii="Times New Roman" w:hAnsi="Times New Roman" w:eastAsia="宋体" w:cs="Times New Roman"/>
                <w:spacing w:val="3"/>
                <w:sz w:val="20"/>
                <w:szCs w:val="20"/>
                <w:lang w:eastAsia="zh-CN" w:bidi="ar-SA"/>
              </w:rPr>
              <w:t>。</w:t>
            </w:r>
          </w:p>
        </w:tc>
        <w:tc>
          <w:tcPr>
            <w:tcW w:w="1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4CEA3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z w:val="20"/>
                <w:szCs w:val="20"/>
                <w:lang w:bidi="ar-SA"/>
              </w:rPr>
            </w:pPr>
            <w:r>
              <w:rPr>
                <w:rFonts w:ascii="Times New Roman" w:hAnsi="Times New Roman" w:eastAsia="宋体" w:cs="Times New Roman"/>
                <w:spacing w:val="3"/>
                <w:sz w:val="20"/>
                <w:szCs w:val="20"/>
                <w:lang w:bidi="ar-SA"/>
              </w:rPr>
              <w:t>市县两级</w:t>
            </w:r>
          </w:p>
          <w:p w14:paraId="3EEBE2FB">
            <w:pPr>
              <w:pStyle w:val="7"/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left="0" w:right="0" w:firstLine="0"/>
              <w:jc w:val="center"/>
              <w:textAlignment w:val="baseline"/>
              <w:rPr>
                <w:rFonts w:ascii="Times New Roman" w:hAnsi="Times New Roman" w:eastAsia="宋体" w:cs="Times New Roman"/>
                <w:spacing w:val="4"/>
                <w:sz w:val="20"/>
                <w:szCs w:val="20"/>
                <w:lang w:bidi="ar-SA"/>
              </w:rPr>
            </w:pPr>
            <w:r>
              <w:rPr>
                <w:rFonts w:hint="eastAsia" w:ascii="Times New Roman" w:cs="Times New Roman"/>
                <w:spacing w:val="2"/>
                <w:sz w:val="20"/>
                <w:szCs w:val="20"/>
                <w:lang w:val="en-US" w:eastAsia="zh-CN" w:bidi="ar-SA"/>
              </w:rPr>
              <w:t>抽查</w:t>
            </w:r>
            <w:r>
              <w:rPr>
                <w:rFonts w:ascii="Times New Roman" w:hAnsi="Times New Roman" w:eastAsia="宋体" w:cs="Times New Roman"/>
                <w:spacing w:val="2"/>
                <w:sz w:val="20"/>
                <w:szCs w:val="20"/>
                <w:lang w:bidi="ar-SA"/>
              </w:rPr>
              <w:t>评价</w:t>
            </w:r>
          </w:p>
        </w:tc>
      </w:tr>
    </w:tbl>
    <w:p w14:paraId="7D029D8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444396"/>
    <w:rsid w:val="7E44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6"/>
    <w:next w:val="1"/>
    <w:qFormat/>
    <w:uiPriority w:val="0"/>
    <w:pPr>
      <w:widowControl w:val="0"/>
      <w:ind w:left="21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footer"/>
    <w:next w:val="4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4">
    <w:name w:val="Title"/>
    <w:next w:val="1"/>
    <w:qFormat/>
    <w:uiPriority w:val="0"/>
    <w:pPr>
      <w:widowControl w:val="0"/>
      <w:spacing w:before="240" w:beforeLines="0" w:after="240" w:afterLines="0" w:line="360" w:lineRule="auto"/>
      <w:jc w:val="center"/>
      <w:outlineLvl w:val="0"/>
    </w:pPr>
    <w:rPr>
      <w:rFonts w:ascii="Arial" w:hAnsi="Arial" w:eastAsia="宋体" w:cs="Times New Roman"/>
      <w:b/>
      <w:kern w:val="2"/>
      <w:sz w:val="32"/>
      <w:szCs w:val="24"/>
      <w:lang w:val="en-US" w:eastAsia="zh-CN" w:bidi="ar-SA"/>
    </w:rPr>
  </w:style>
  <w:style w:type="paragraph" w:customStyle="1" w:styleId="7">
    <w:name w:val="Table Text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宋体" w:hAnsi="Times New Roman" w:eastAsia="宋体" w:cs="宋体"/>
      <w:snapToGrid w:val="0"/>
      <w:color w:val="000000"/>
      <w:kern w:val="0"/>
      <w:sz w:val="23"/>
      <w:szCs w:val="23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2025-12-29T09:49:00Z</dcterms:created>
  <dc:creator>北梦木兮</dc:creator>
  <cp:lastModifiedBy>北梦木兮</cp:lastModifiedBy>
  <dcterms:modified xsi:type="dcterms:W3CDTF">2025-12-29T09:49:43Z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A3BFFC7A4F0F4A818350643C7C0361A6_11</vt:lpwstr>
  </property>
  <property fmtid="{D5CDD505-2E9C-101B-9397-08002B2CF9AE}" pid="4" name="KSOTemplateDocerSaveRecord">
    <vt:lpwstr>eyJoZGlkIjoiOWM1MjExOTc3ZTMxNWNiNmQ5M2QxNjU0ZDZlNjEwNTQiLCJ1c2VySWQiOiI0MzY4MjY4OTQifQ==</vt:lpwstr>
  </property>
</Properties>
</file>