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3E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黑体" w:cs="Times New Roman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</w:p>
    <w:p w14:paraId="63860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lang w:val="en-US" w:eastAsia="zh-CN"/>
        </w:rPr>
        <w:t>巴中市麻醉类医疗服务项目价格及医保支付类别表</w:t>
      </w:r>
    </w:p>
    <w:bookmarkEnd w:id="0"/>
    <w:p w14:paraId="056D9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8"/>
          <w:szCs w:val="48"/>
          <w:lang w:val="en-US" w:eastAsia="zh-CN"/>
        </w:rPr>
      </w:pPr>
    </w:p>
    <w:tbl>
      <w:tblPr>
        <w:tblStyle w:val="4"/>
        <w:tblW w:w="5344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9"/>
      </w:tblGrid>
      <w:tr w14:paraId="16BFA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1" w:hRule="atLeast"/>
          <w:jc w:val="center"/>
        </w:trPr>
        <w:tc>
          <w:tcPr>
            <w:tcW w:w="5000" w:type="pct"/>
            <w:tcBorders>
              <w:tl2br w:val="nil"/>
              <w:tr2bl w:val="nil"/>
            </w:tcBorders>
            <w:noWrap w:val="0"/>
            <w:vAlign w:val="center"/>
          </w:tcPr>
          <w:p w14:paraId="01A1D4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1.医疗服务的政府指导价为最高限价，下浮不限；同时，医疗机构、医务人员实施治疗过程中有关创新改良，采取“现有项目兼容”的方式简化处理，直接按照对应的整合项目执行即可。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.“价格构成”指项目价格应涵盖的各类资源消耗，用于确定计价单元的边界，是各级医疗保障部门制定调整项目价格考虑的测算因子，不应作为临床技术标准理解，不是实际操作方式、路径、步骤、程序的强制性要求，价格构成中包含，但个别临床实践中非必要、未发生的，无需强制要求公立医疗机构减计费用。所列“设备投入”包括但不限于操作设备、器具及固定资产投入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.“加收项”指同一项目以不同方式提供或在不同场景应用时，确有必要制定差异化收费标准而细分的一类子项，包括在原项目价格基础上增加或减少收费的情况，具体的加/减收标准（加/减收率或加/减收金额）由各地依权限制定；实际应用中，同时涉及多个加收项的，以项目单价为基础计算相应的加/减收水平后，据实收费。加收项两位编码第1位相同的，视为同一序列，同一序列加收项不得同时收取；不同序列的加收项，例如“01儿童加收”和“11危重患者加收”可以同时收取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4.“扩展项”指同一项目下以不同方式提供或在不同场景应用时，只扩展价格项目适用范围、不额外加价的一类子项，子项的价格按主项目执行。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5.“基本物质资源消耗”指原则上限于不应或不必要与医疗服务项目分割的易耗品，包括但不限于各类消毒用品、储存用品、清洁用品、个人防护用品、标签、垃圾处理用品、治疗巾（单）、棉球、棉签、纱布（垫）、治疗护理盘（包）、普通注射器、护（尿）垫、备皮工具、普通面罩、普通喉罩、钠石灰、二氧化碳测压管、可复用操作器具、软件（版权、开发、购买）成本等。基本物质资源消耗成本计入项目价格，不另行收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6.各类麻醉项目价格构成中包含术中各类监测成本，不得与其他监测项目同时计费。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7.涉及“包括……”“……等”的，属于开放型表述，所指对象不仅局限于表述中列明的事项，也包括未列明的同类事项。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8.计费时间以麻醉开始至麻醉结束（含麻醉恢复室复苏阶段）。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9.“危重患者”指：ASA分级4、5级。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10.“儿童 ”指6周岁及以下。周岁的计算方法以法律的相关规定为准。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11.在诊疗项目服务中，除另有规定的，不足一个计价单位的按一个计价单位计算；一个服务项目在同一时间经多次操作方能完成，也应按一次计价。</w:t>
            </w:r>
          </w:p>
        </w:tc>
      </w:tr>
    </w:tbl>
    <w:p w14:paraId="7BCFA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0"/>
        <w:textAlignment w:val="auto"/>
        <w:rPr>
          <w:rFonts w:hint="default" w:ascii="Times New Roman" w:hAnsi="Times New Roman" w:eastAsia="宋体" w:cs="Times New Roman"/>
          <w:color w:val="auto"/>
          <w:sz w:val="20"/>
          <w:szCs w:val="20"/>
        </w:rPr>
      </w:pPr>
    </w:p>
    <w:tbl>
      <w:tblPr>
        <w:tblStyle w:val="4"/>
        <w:tblW w:w="540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"/>
        <w:gridCol w:w="968"/>
        <w:gridCol w:w="1418"/>
        <w:gridCol w:w="1665"/>
        <w:gridCol w:w="3171"/>
        <w:gridCol w:w="1227"/>
        <w:gridCol w:w="665"/>
        <w:gridCol w:w="486"/>
        <w:gridCol w:w="1515"/>
        <w:gridCol w:w="657"/>
        <w:gridCol w:w="580"/>
        <w:gridCol w:w="552"/>
        <w:gridCol w:w="542"/>
        <w:gridCol w:w="580"/>
        <w:gridCol w:w="652"/>
      </w:tblGrid>
      <w:tr w14:paraId="1A06F7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4" w:hRule="atLeast"/>
          <w:tblHeader/>
          <w:jc w:val="center"/>
        </w:trPr>
        <w:tc>
          <w:tcPr>
            <w:tcW w:w="14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D601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2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383A0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46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DE982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5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8C52C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服务产出</w:t>
            </w:r>
          </w:p>
        </w:tc>
        <w:tc>
          <w:tcPr>
            <w:tcW w:w="104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6B96F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价格构成</w:t>
            </w:r>
          </w:p>
        </w:tc>
        <w:tc>
          <w:tcPr>
            <w:tcW w:w="40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483CA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加收项</w:t>
            </w:r>
          </w:p>
        </w:tc>
        <w:tc>
          <w:tcPr>
            <w:tcW w:w="22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99CC0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扩展项</w:t>
            </w:r>
          </w:p>
        </w:tc>
        <w:tc>
          <w:tcPr>
            <w:tcW w:w="16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46340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50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5D0B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计价说明</w:t>
            </w:r>
          </w:p>
        </w:tc>
        <w:tc>
          <w:tcPr>
            <w:tcW w:w="964" w:type="pct"/>
            <w:gridSpan w:val="5"/>
            <w:tcBorders>
              <w:tl2br w:val="nil"/>
              <w:tr2bl w:val="nil"/>
            </w:tcBorders>
            <w:noWrap/>
            <w:vAlign w:val="center"/>
          </w:tcPr>
          <w:p w14:paraId="7B4BB1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巴中市公立医疗机构价格（元）</w:t>
            </w:r>
          </w:p>
        </w:tc>
        <w:tc>
          <w:tcPr>
            <w:tcW w:w="215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69C71E6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4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医保支付类别</w:t>
            </w:r>
          </w:p>
        </w:tc>
      </w:tr>
      <w:tr w14:paraId="35D26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3" w:hRule="atLeast"/>
          <w:tblHeader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923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E5D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6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349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55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C17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E10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32D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F2C0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AD4D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50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BE6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1C66FD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三甲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41BE59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三乙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0680DC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二甲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59FA0A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二乙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4B649C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二乙以下</w:t>
            </w:r>
          </w:p>
        </w:tc>
        <w:tc>
          <w:tcPr>
            <w:tcW w:w="21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CB8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B25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50" w:hRule="atLeast"/>
          <w:jc w:val="center"/>
        </w:trPr>
        <w:tc>
          <w:tcPr>
            <w:tcW w:w="140" w:type="pct"/>
            <w:tcBorders>
              <w:tl2br w:val="nil"/>
              <w:tr2bl w:val="nil"/>
            </w:tcBorders>
            <w:noWrap w:val="0"/>
            <w:vAlign w:val="center"/>
          </w:tcPr>
          <w:p w14:paraId="4D49F1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4318B0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013301000010000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2F37C4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局部麻醉费（局部浸润麻醉）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71C168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通过对特定部位注射给药，暂时阻断神经传导，达到局部麻醉效果。</w:t>
            </w: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35A4C9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所定价格涵盖核对信息、配制、定位、消毒、反复穿刺、注射、拔针、按压、监测、观察、处理用物等所需的人力资源和基本物质资源消耗。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57468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7C031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3FA5C5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352DD7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一个手术部位按一次麻醉计算。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29FEB0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46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6785E4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42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3DAB83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39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462BAF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73D963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5EEF4C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09AA4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50" w:hRule="atLeast"/>
          <w:jc w:val="center"/>
        </w:trPr>
        <w:tc>
          <w:tcPr>
            <w:tcW w:w="140" w:type="pct"/>
            <w:tcBorders>
              <w:tl2br w:val="nil"/>
              <w:tr2bl w:val="nil"/>
            </w:tcBorders>
            <w:noWrap w:val="0"/>
            <w:vAlign w:val="center"/>
          </w:tcPr>
          <w:p w14:paraId="5C7554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1EB81E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013301000020000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6035E0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局部麻醉费（局部静脉麻醉）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63C475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通过对静脉注射给药，暂时阻断神经传导，达到局部麻醉效果。</w:t>
            </w: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5FD062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所定价格涵盖核对信息、配制、定位、消毒、穿刺、注射、拔针、按压、监测、观察、处理用物等所需的人力资源和基本物质资源消耗。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22D3A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5F144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49BA98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1416CA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一个手术部位按一次麻醉计算。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5B8395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294654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02F20C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68E717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1F56BC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49EBEA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 w14:paraId="362EC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30" w:hRule="atLeast"/>
          <w:jc w:val="center"/>
        </w:trPr>
        <w:tc>
          <w:tcPr>
            <w:tcW w:w="14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591EF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425D7A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013301000030000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29F539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局部麻醉费（神经阻滞麻醉）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219D07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通过对特定的外周神经根、神经节、神经干、神经丛或筋膜平面注射药物，暂时阻断神经传导，达到区域性麻醉效果。</w:t>
            </w: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338DA1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所定价格涵盖患者准备、定位、消毒、穿刺、注药、监测、观察、记录、处理用物及必要时置管等步骤所需的人力资源和基本物质资源消耗。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70EEA9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168ED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70BE15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2BFA1C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单次以2小时为基础计费，超过2小时每小时加收21%。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17EBE3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26EC4B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1E01F3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2C706A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004C7A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589212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41324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2D8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553BE5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013301000030001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21B4F3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局部麻醉费（神经阻滞麻醉）-儿童（加收）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7D52D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7AC5E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4AEDB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67C78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2E469F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5278F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单次以2小时为基础计费，超过2小时每小时加收21%。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4C2E88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479974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340EDF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0760B7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4C4910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64B451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2883D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2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8F8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07FE7F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013301000030002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43DAAD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局部麻醉费（神经阻滞麻醉）-80周岁及以上患者（加收）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7BB30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65EBB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50D8A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0E8C1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52A799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19A05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单次以2小时为基础计费，超过2小时每小时加收21%。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2448D3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26F9BF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1BD331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1E63F6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2503EE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764CE6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246C5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91" w:hRule="atLeast"/>
          <w:jc w:val="center"/>
        </w:trPr>
        <w:tc>
          <w:tcPr>
            <w:tcW w:w="14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0D97F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56BAC6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013301000040000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10C5C8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局部麻醉费（椎管内麻醉）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35EBF8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通过将药物注射到椎管内，阻断神经传导，达到麻醉效果。</w:t>
            </w: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48BB85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所定价格涵盖患者准备、定位、消毒、穿刺、注药、监测、观察、记录、处理用物及必要时置管等步骤所需的人力资源和基本物质资源消耗。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52D794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11 腰麻硬膜外联合阻滞加收</w:t>
            </w: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4F0B7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07F9AF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0B915B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4F5392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  <w:t>548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048BB8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64A4F7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6E1A77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2F258C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4A9933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</w:p>
          <w:p w14:paraId="6CD4C2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1A64B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7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81C9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646150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013301000040001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38E5C5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局部麻醉费（椎管内麻醉）-儿童（加收）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0E53C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29A63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36FA3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027FF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4A7ABB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14A5B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07CBFA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54A6DF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6D1090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6799F4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1033E1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5C634C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545C81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7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493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7D41FA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013301000040002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0FAB24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局部麻醉费（椎管内麻醉）-80周岁及以上患者（加收）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4A306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4B96E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10D81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10F6B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443903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5ED4A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405F5E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5E5F09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11709D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1CB03F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7DD5B5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55F9A7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5F460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54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3F3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38949A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013301000040011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33DABE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局部麻醉费（椎管内麻醉）-腰麻硬膜外联合阻滞（加收）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50228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7DD70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1E627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013EF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33C532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19914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292912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78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08FE38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71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04E3B4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65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4BA9F7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61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2805E0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58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487135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63FAB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2" w:hRule="atLeast"/>
          <w:jc w:val="center"/>
        </w:trPr>
        <w:tc>
          <w:tcPr>
            <w:tcW w:w="14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614E8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645D53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013301000050000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548F20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全身麻醉费（无插管全麻）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616C87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通过药物注入或吸入气体，作用于中枢神经系统，达到短暂且保留自主呼吸的全身麻醉效果。</w:t>
            </w: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197BC7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所定价格涵盖患者准备、消毒、静脉穿刺、注药或吸入、监测、观察、记录、患者复苏、处理用物等步骤所需的人力资源和基本物质资源消耗。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40BDEA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2E2C2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503813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137AA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4AB608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441297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6BFDB5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7393B3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70A25A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0D9204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577D4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5C2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2B45F6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013301000050001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2BDA9D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全身麻醉费（无插管全麻）-儿童（加收）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69F83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7ABCE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0EAEC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64A86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514160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4BF26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030239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04BB99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13FB5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31F9ED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3DD389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6C1F3B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1857E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3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B60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16FE48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013301000050002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76F418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全身麻醉费（无插管全麻）-80周岁及以上患者（加收）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41DBB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44EC6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471A4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63982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5BBD44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21460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747A0C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2E1597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79B163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0B4B58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35E592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2D0738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02FF8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1" w:hRule="atLeast"/>
          <w:jc w:val="center"/>
        </w:trPr>
        <w:tc>
          <w:tcPr>
            <w:tcW w:w="14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C5398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0A3277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013301000060000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54CC58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全身麻醉费（插管或喉罩）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38A22E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通过将药物（气体）注入或吸入体内，暂时抑制中枢神经系统，以插管或喉罩维持呼吸，达到可逆性神志消失、全身痛觉消失、遗忘、反射抑制的全身麻醉效果。</w:t>
            </w: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4DDDEC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所定价格涵盖设备准备、患者准备、静脉穿刺、注药或吸入、气管插管、机械通气、监测、观察、记录、患者复苏、处理用物等步骤所需的人力资源和基本物质资源消耗。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54FD1C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11 危重患者加收</w:t>
            </w: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4D014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6E5AD9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7033C5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5C8368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1093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33BA34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1002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5B0F8F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911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230CE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865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6B232E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819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74A4FC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19CE8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7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329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79FD5B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013301000060001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654F77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全身麻醉费（插管或喉罩）-儿童（加收）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1A203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22A40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39292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771EC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0583B4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0C0A8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7BA144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31BBF9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74E832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78879B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55BC76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70AA48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368DC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7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1F8F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659F43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013301000060002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1A7B9A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全身麻醉费（插管或喉罩）-80周岁及以上患者（加收）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65515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2B985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0B116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1F7A7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77AC15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45ABF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548509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0D8E10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1EA226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74DB9D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5C6799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583346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709BB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0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0BCB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2D1321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013301000060011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62C2B9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全身麻醉费（插管或喉罩）-危重患者（加收）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1900C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772DD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12D00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21D30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6E730A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712C9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381556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666EB7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4C3D2D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374A1A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76CB1D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49929B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178AF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1" w:hRule="atLeast"/>
          <w:jc w:val="center"/>
        </w:trPr>
        <w:tc>
          <w:tcPr>
            <w:tcW w:w="14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791DB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3F28F5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013301000070000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3BF03F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全身麻醉费（支气管内麻醉）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55F55D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通过将药物（气体）注入或吸入体内，暂时抑制中枢神经系统，支气管插管，单肺通气，达到可逆性神志消失、全身痛觉消失、遗忘、反射抑制的全身麻醉效果。</w:t>
            </w: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6F1B79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所定价格涵盖设备准备、患者准备、静脉穿刺、注药或吸入、支气管插管或封堵、机械通气、监测、观察、记录、患者复苏、处理用物等步骤所需的人力资源和基本物质资源消耗。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0C27B5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11 危重患者加收</w:t>
            </w: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481ED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044302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763032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单次以2小时为基础计费，超过2小时每小时加收10%。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33E58D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1337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0DC610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1226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1E5D1B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1115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1AC040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1059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4353E6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1003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3BEEC5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23FDA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D607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6D2476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013301000070001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31B373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全身麻醉费（支气管内麻醉）-儿童（加收）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420F9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1D096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38F42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00149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56CB5B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12F76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单次以2小时为基础计费，超过2小时每小时加收10%。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05BA20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51334F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24FB9F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318B3A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7907AA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206125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5BEBD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2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14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513953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013301000070002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4E495B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全身麻醉费（支气管内麻醉）-80周岁及以上患者（加收）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496CB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2EEEE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5B714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23CEA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303134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3BFEA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单次以2小时为基础计费，超过2小时每小时加收10%。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55F4AF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130D5D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7B6046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754258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17FEC7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19054C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2C0194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3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B2C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71A10F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013301000070011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58A30D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全身麻醉费（支气管内麻醉）-危重患者（加收）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2DA5C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5C40D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4EA4F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0BA18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3CF069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3A36E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trike w:val="0"/>
                <w:dstrike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单次以2小时为基础计费，超过2小时每小时加收10%。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6F6FD1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54D142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013005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770649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2BA225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33D689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5F5B0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2" w:hRule="atLeast"/>
          <w:jc w:val="center"/>
        </w:trPr>
        <w:tc>
          <w:tcPr>
            <w:tcW w:w="14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BA3FE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0D20DC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013301000080000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0C9AE7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全身麻醉费（深低温停循环麻醉）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63CBB5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指通过各类方式，降低患者核心体温，暂停体外循环，进行手术治疗。</w:t>
            </w: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795AD1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所定价格涵盖设备准备、患者准备、静脉穿刺、注药或吸入、气管插管、机械通气、监测、观察、记录、患者复苏、处理用物等步骤所需的人力资源和基本物质资源消耗。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1FEB5C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464BB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379017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5A9EC9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547614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1368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5CBC4D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1254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374E3E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1140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5B4112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1026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0B3767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969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000103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002CD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3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5CD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2A089F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013301000080001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32B16A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全身麻醉费（深低温停循环麻醉）-儿童（加收）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4C714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5F141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1A212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33131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2BAAC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3F893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7C7DD6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1F4F99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3F8C0C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7A2F39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63B62F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5DC9A6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0D622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2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D13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745846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013301000080002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425A7D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全身麻醉费（深低温停循环麻醉）-80周岁及以上患者（加收）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07478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624B2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28076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4CE6A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2B5539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728C2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单次以2小时为基础计费，超过2小时每小时加收12%。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277A7E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3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2F83F0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62C0E1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213417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73DEF8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753936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50053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2" w:hRule="atLeast"/>
          <w:jc w:val="center"/>
        </w:trPr>
        <w:tc>
          <w:tcPr>
            <w:tcW w:w="14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36F9C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44CEA0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013301000090000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66BD65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麻醉监护下镇静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5B8F32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在麻醉监护下通过药物注入使病人处于清醒镇静状态，为有创操作或检查创造条件。</w:t>
            </w: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6F1FA1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所定价格涵盖设备准备、患者准备、注药、监测、观察、记录、处理用物等步骤所需的人力资源和基本物质资源消耗。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65F96F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 儿童加收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02 80周岁及以上患者加收</w:t>
            </w: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4EACE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37B551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1BCE2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47E365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542F59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70322A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3B8ABC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13503F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339890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5708D7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0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C39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621D8A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013301000090001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49A523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麻醉监护下镇静-儿童（加收）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0DFF1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66262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6DD51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67E45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716E0B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763CA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131A01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4EC444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34BF68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398695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49C83C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254E06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55B07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7" w:hRule="atLeast"/>
          <w:jc w:val="center"/>
        </w:trPr>
        <w:tc>
          <w:tcPr>
            <w:tcW w:w="14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BA8B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3562AF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013301000090002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223E01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麻醉监护下镇静-80周岁及以上患者（加收）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0768A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32824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53333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43F27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6FACFC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533D6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512736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24AF00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41653D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64A733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3D674E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20%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1D3AC7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 w14:paraId="2AABF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5" w:hRule="atLeast"/>
          <w:jc w:val="center"/>
        </w:trPr>
        <w:tc>
          <w:tcPr>
            <w:tcW w:w="140" w:type="pct"/>
            <w:tcBorders>
              <w:tl2br w:val="nil"/>
              <w:tr2bl w:val="nil"/>
            </w:tcBorders>
            <w:noWrap w:val="0"/>
            <w:vAlign w:val="center"/>
          </w:tcPr>
          <w:p w14:paraId="6C7B22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20" w:type="pct"/>
            <w:tcBorders>
              <w:tl2br w:val="nil"/>
              <w:tr2bl w:val="nil"/>
            </w:tcBorders>
            <w:noWrap w:val="0"/>
            <w:vAlign w:val="center"/>
          </w:tcPr>
          <w:p w14:paraId="6F99EB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013301000100000</w:t>
            </w:r>
          </w:p>
        </w:tc>
        <w:tc>
          <w:tcPr>
            <w:tcW w:w="469" w:type="pct"/>
            <w:tcBorders>
              <w:tl2br w:val="nil"/>
              <w:tr2bl w:val="nil"/>
            </w:tcBorders>
            <w:noWrap w:val="0"/>
            <w:vAlign w:val="center"/>
          </w:tcPr>
          <w:p w14:paraId="1D46FA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连续镇痛</w:t>
            </w:r>
          </w:p>
        </w:tc>
        <w:tc>
          <w:tcPr>
            <w:tcW w:w="551" w:type="pct"/>
            <w:tcBorders>
              <w:tl2br w:val="nil"/>
              <w:tr2bl w:val="nil"/>
            </w:tcBorders>
            <w:noWrap w:val="0"/>
            <w:vAlign w:val="center"/>
          </w:tcPr>
          <w:p w14:paraId="6EAFE8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通过储药装置或输注泵进行持续镇痛。</w:t>
            </w:r>
          </w:p>
        </w:tc>
        <w:tc>
          <w:tcPr>
            <w:tcW w:w="1048" w:type="pct"/>
            <w:tcBorders>
              <w:tl2br w:val="nil"/>
              <w:tr2bl w:val="nil"/>
            </w:tcBorders>
            <w:noWrap w:val="0"/>
            <w:vAlign w:val="center"/>
          </w:tcPr>
          <w:p w14:paraId="685A16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所定价格涵盖注药、观察、记录、处理用物等步骤所需的人力资源和基本物质资源消耗。</w:t>
            </w:r>
          </w:p>
        </w:tc>
        <w:tc>
          <w:tcPr>
            <w:tcW w:w="406" w:type="pct"/>
            <w:tcBorders>
              <w:tl2br w:val="nil"/>
              <w:tr2bl w:val="nil"/>
            </w:tcBorders>
            <w:noWrap w:val="0"/>
            <w:vAlign w:val="center"/>
          </w:tcPr>
          <w:p w14:paraId="12F90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220" w:type="pct"/>
            <w:tcBorders>
              <w:tl2br w:val="nil"/>
              <w:tr2bl w:val="nil"/>
            </w:tcBorders>
            <w:noWrap w:val="0"/>
            <w:vAlign w:val="center"/>
          </w:tcPr>
          <w:p w14:paraId="40F56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</w:p>
        </w:tc>
        <w:tc>
          <w:tcPr>
            <w:tcW w:w="161" w:type="pct"/>
            <w:tcBorders>
              <w:tl2br w:val="nil"/>
              <w:tr2bl w:val="nil"/>
            </w:tcBorders>
            <w:noWrap w:val="0"/>
            <w:vAlign w:val="center"/>
          </w:tcPr>
          <w:p w14:paraId="6AD0D9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日</w:t>
            </w:r>
          </w:p>
        </w:tc>
        <w:tc>
          <w:tcPr>
            <w:tcW w:w="501" w:type="pct"/>
            <w:tcBorders>
              <w:tl2br w:val="nil"/>
              <w:tr2bl w:val="nil"/>
            </w:tcBorders>
            <w:noWrap w:val="0"/>
            <w:vAlign w:val="center"/>
          </w:tcPr>
          <w:p w14:paraId="6727B4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1.本项目不含穿刺、置管费用。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2.连续镇痛包括但不限于椎管内镇痛、静脉连续镇痛、神经阻滞连续镇痛等。</w:t>
            </w:r>
          </w:p>
        </w:tc>
        <w:tc>
          <w:tcPr>
            <w:tcW w:w="217" w:type="pct"/>
            <w:tcBorders>
              <w:tl2br w:val="nil"/>
              <w:tr2bl w:val="nil"/>
            </w:tcBorders>
            <w:noWrap w:val="0"/>
            <w:vAlign w:val="center"/>
          </w:tcPr>
          <w:p w14:paraId="223719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59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40AFA9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54</w:t>
            </w:r>
          </w:p>
        </w:tc>
        <w:tc>
          <w:tcPr>
            <w:tcW w:w="182" w:type="pct"/>
            <w:tcBorders>
              <w:tl2br w:val="nil"/>
              <w:tr2bl w:val="nil"/>
            </w:tcBorders>
            <w:noWrap w:val="0"/>
            <w:vAlign w:val="center"/>
          </w:tcPr>
          <w:p w14:paraId="736D2C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9" w:type="pct"/>
            <w:tcBorders>
              <w:tl2br w:val="nil"/>
              <w:tr2bl w:val="nil"/>
            </w:tcBorders>
            <w:noWrap w:val="0"/>
            <w:vAlign w:val="center"/>
          </w:tcPr>
          <w:p w14:paraId="3C03B7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/>
              </w:rPr>
              <w:t>47</w:t>
            </w:r>
          </w:p>
        </w:tc>
        <w:tc>
          <w:tcPr>
            <w:tcW w:w="192" w:type="pct"/>
            <w:tcBorders>
              <w:tl2br w:val="nil"/>
              <w:tr2bl w:val="nil"/>
            </w:tcBorders>
            <w:noWrap w:val="0"/>
            <w:vAlign w:val="center"/>
          </w:tcPr>
          <w:p w14:paraId="274A2D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15" w:type="pct"/>
            <w:tcBorders>
              <w:tl2br w:val="nil"/>
              <w:tr2bl w:val="nil"/>
            </w:tcBorders>
            <w:noWrap w:val="0"/>
            <w:vAlign w:val="center"/>
          </w:tcPr>
          <w:p w14:paraId="6F9E1D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</w:tr>
    </w:tbl>
    <w:p w14:paraId="71F4548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C455C"/>
    <w:rsid w:val="5D5C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spacing w:line="240" w:lineRule="atLeast"/>
      <w:ind w:firstLine="624"/>
      <w:jc w:val="left"/>
    </w:pPr>
    <w:rPr>
      <w:rFonts w:ascii="Times New Roman" w:hAnsi="Times New Roman" w:eastAsia="仿宋_GB2312" w:cs="Times New Roman"/>
      <w:kern w:val="2"/>
      <w:sz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624"/>
      <w:jc w:val="center"/>
    </w:pPr>
    <w:rPr>
      <w:rFonts w:ascii="Times New Roman" w:hAnsi="Times New Roman" w:eastAsia="仿宋_GB2312" w:cs="Times New Roman"/>
      <w:kern w:val="2"/>
      <w:sz w:val="18"/>
      <w:lang w:val="en-US" w:eastAsia="zh-CN" w:bidi="ar-SA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2026-01-16T03:45:00Z</dcterms:created>
  <dc:creator>北梦木兮</dc:creator>
  <cp:lastModifiedBy>北梦木兮</cp:lastModifiedBy>
  <dcterms:modified xsi:type="dcterms:W3CDTF">2026-01-16T03:46:28Z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23FB3D9D8B8B4ECE8E53A2AF1C4770A3_11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