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CB088C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76" w:lineRule="exact"/>
        <w:ind w:firstLine="0"/>
        <w:textAlignment w:val="auto"/>
        <w:rPr>
          <w:rFonts w:hint="default" w:ascii="Times New Roman" w:hAnsi="Times New Roman" w:eastAsia="黑体" w:cs="Times New Roman"/>
          <w:color w:val="auto"/>
          <w:sz w:val="32"/>
          <w:szCs w:val="32"/>
          <w:lang w:val="en-US" w:eastAsia="zh-CN"/>
        </w:rPr>
      </w:pPr>
      <w:bookmarkStart w:id="0" w:name="_GoBack"/>
      <w:r>
        <w:rPr>
          <w:rFonts w:hint="default" w:ascii="Times New Roman" w:hAnsi="Times New Roman" w:eastAsia="黑体" w:cs="Times New Roman"/>
          <w:color w:val="auto"/>
          <w:sz w:val="32"/>
          <w:szCs w:val="32"/>
          <w:lang w:eastAsia="zh-CN"/>
        </w:rPr>
        <w:t>附件</w:t>
      </w:r>
      <w:r>
        <w:rPr>
          <w:rFonts w:hint="default" w:ascii="Times New Roman" w:hAnsi="Times New Roman" w:eastAsia="黑体" w:cs="Times New Roman"/>
          <w:color w:val="auto"/>
          <w:sz w:val="32"/>
          <w:szCs w:val="32"/>
          <w:lang w:val="en-US" w:eastAsia="zh-CN"/>
        </w:rPr>
        <w:t>1</w:t>
      </w:r>
      <w:r>
        <w:rPr>
          <w:rFonts w:hint="default" w:ascii="仿宋_GB2312" w:hAnsi="仿宋_GB2312" w:eastAsia="黑体" w:cs="Times New Roman"/>
          <w:color w:val="auto"/>
          <w:sz w:val="32"/>
          <w:szCs w:val="32"/>
          <w:lang w:val="en-US" w:eastAsia="zh-CN"/>
        </w:rPr>
        <w:t>-</w:t>
      </w:r>
      <w:r>
        <w:rPr>
          <w:rFonts w:hint="default" w:ascii="Times New Roman" w:hAnsi="Times New Roman" w:eastAsia="黑体" w:cs="Times New Roman"/>
          <w:color w:val="auto"/>
          <w:sz w:val="32"/>
          <w:szCs w:val="32"/>
          <w:lang w:val="en-US" w:eastAsia="zh-CN"/>
        </w:rPr>
        <w:t>3</w:t>
      </w:r>
    </w:p>
    <w:p w14:paraId="41CC96D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76" w:lineRule="exact"/>
        <w:ind w:firstLine="0"/>
        <w:textAlignment w:val="auto"/>
        <w:rPr>
          <w:rFonts w:hint="default" w:ascii="Times New Roman" w:hAnsi="Times New Roman" w:cs="Times New Roman"/>
          <w:color w:val="auto"/>
          <w:szCs w:val="32"/>
        </w:rPr>
      </w:pPr>
    </w:p>
    <w:p w14:paraId="3B477F2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76" w:lineRule="exact"/>
        <w:ind w:firstLine="0" w:firstLineChars="0"/>
        <w:jc w:val="center"/>
        <w:textAlignment w:val="auto"/>
        <w:rPr>
          <w:rFonts w:hint="default" w:ascii="Times New Roman" w:hAnsi="Times New Roman" w:eastAsia="方正小标宋简体" w:cs="Times New Roman"/>
          <w:snapToGrid w:val="0"/>
          <w:color w:val="auto"/>
          <w:sz w:val="44"/>
          <w:szCs w:val="44"/>
        </w:rPr>
      </w:pPr>
      <w:r>
        <w:rPr>
          <w:rFonts w:hint="eastAsia" w:ascii="Times New Roman" w:hAnsi="Times New Roman" w:eastAsia="方正小标宋简体" w:cs="Times New Roman"/>
          <w:snapToGrid w:val="0"/>
          <w:color w:val="auto"/>
          <w:sz w:val="44"/>
          <w:szCs w:val="44"/>
          <w:lang w:eastAsia="zh-CN"/>
        </w:rPr>
        <w:t>巴中市</w:t>
      </w:r>
      <w:r>
        <w:rPr>
          <w:rFonts w:hint="default" w:ascii="Times New Roman" w:hAnsi="Times New Roman" w:eastAsia="方正小标宋简体" w:cs="Times New Roman"/>
          <w:snapToGrid w:val="0"/>
          <w:color w:val="auto"/>
          <w:sz w:val="44"/>
          <w:szCs w:val="44"/>
        </w:rPr>
        <w:t>修订医疗服务价格项目表</w:t>
      </w:r>
    </w:p>
    <w:bookmarkEnd w:id="0"/>
    <w:p w14:paraId="432C910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76" w:lineRule="exact"/>
        <w:ind w:firstLine="0" w:firstLineChars="0"/>
        <w:jc w:val="center"/>
        <w:textAlignment w:val="auto"/>
        <w:rPr>
          <w:rFonts w:hint="default" w:ascii="Times New Roman" w:hAnsi="Times New Roman" w:eastAsia="方正小标宋简体" w:cs="Times New Roman"/>
          <w:snapToGrid w:val="0"/>
          <w:color w:val="auto"/>
          <w:sz w:val="48"/>
          <w:szCs w:val="48"/>
        </w:rPr>
      </w:pPr>
    </w:p>
    <w:tbl>
      <w:tblPr>
        <w:tblStyle w:val="2"/>
        <w:tblW w:w="5211" w:type="pct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571"/>
        <w:gridCol w:w="1637"/>
        <w:gridCol w:w="1597"/>
        <w:gridCol w:w="1241"/>
        <w:gridCol w:w="1471"/>
        <w:gridCol w:w="973"/>
        <w:gridCol w:w="995"/>
        <w:gridCol w:w="603"/>
        <w:gridCol w:w="2180"/>
        <w:gridCol w:w="570"/>
        <w:gridCol w:w="623"/>
        <w:gridCol w:w="657"/>
        <w:gridCol w:w="716"/>
        <w:gridCol w:w="722"/>
      </w:tblGrid>
      <w:tr w14:paraId="295F38C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19" w:hRule="atLeast"/>
          <w:jc w:val="center"/>
        </w:trPr>
        <w:tc>
          <w:tcPr>
            <w:tcW w:w="196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C3746C3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default" w:ascii="Times New Roman" w:hAnsi="Times New Roman" w:eastAsia="方正黑体_GBK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方正黑体_GBK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  <w:t>序号</w:t>
            </w:r>
          </w:p>
        </w:tc>
        <w:tc>
          <w:tcPr>
            <w:tcW w:w="562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338A436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default" w:ascii="Times New Roman" w:hAnsi="Times New Roman" w:eastAsia="方正黑体_GBK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方正黑体_GBK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  <w:t>国家项目代码</w:t>
            </w:r>
          </w:p>
        </w:tc>
        <w:tc>
          <w:tcPr>
            <w:tcW w:w="548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195A436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default" w:ascii="Times New Roman" w:hAnsi="Times New Roman" w:eastAsia="方正黑体_GBK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方正黑体_GBK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  <w:t>国家项目名称</w:t>
            </w:r>
          </w:p>
        </w:tc>
        <w:tc>
          <w:tcPr>
            <w:tcW w:w="426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CE20467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default" w:ascii="Times New Roman" w:hAnsi="Times New Roman" w:eastAsia="方正黑体_GBK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方正黑体_GBK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  <w:t>项目编码</w:t>
            </w:r>
          </w:p>
        </w:tc>
        <w:tc>
          <w:tcPr>
            <w:tcW w:w="505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6F4850C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default" w:ascii="Times New Roman" w:hAnsi="Times New Roman" w:eastAsia="方正黑体_GBK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方正黑体_GBK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  <w:t>项目名称</w:t>
            </w:r>
          </w:p>
        </w:tc>
        <w:tc>
          <w:tcPr>
            <w:tcW w:w="334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5E8E4B8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default" w:ascii="Times New Roman" w:hAnsi="Times New Roman" w:eastAsia="方正黑体_GBK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方正黑体_GBK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  <w:t>项目内涵</w:t>
            </w:r>
          </w:p>
        </w:tc>
        <w:tc>
          <w:tcPr>
            <w:tcW w:w="341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7F628E8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default" w:ascii="Times New Roman" w:hAnsi="Times New Roman" w:eastAsia="方正黑体_GBK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方正黑体_GBK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  <w:t>除外内容</w:t>
            </w:r>
          </w:p>
        </w:tc>
        <w:tc>
          <w:tcPr>
            <w:tcW w:w="207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4A46334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default" w:ascii="Times New Roman" w:hAnsi="Times New Roman" w:eastAsia="方正黑体_GBK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方正黑体_GBK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  <w:t>计价单位</w:t>
            </w:r>
          </w:p>
        </w:tc>
        <w:tc>
          <w:tcPr>
            <w:tcW w:w="748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AB29EFA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default" w:ascii="Times New Roman" w:hAnsi="Times New Roman" w:eastAsia="方正黑体_GBK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方正黑体_GBK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  <w:t>说明</w:t>
            </w:r>
          </w:p>
        </w:tc>
        <w:tc>
          <w:tcPr>
            <w:tcW w:w="1129" w:type="pct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66E2AF4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default" w:ascii="Times New Roman" w:hAnsi="Times New Roman" w:eastAsia="方正黑体_GBK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方正黑体_GBK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  <w:lang w:val="en-US" w:eastAsia="zh-CN" w:bidi="ar"/>
              </w:rPr>
              <w:t>巴中市公立医疗机构价格（元）</w:t>
            </w:r>
          </w:p>
        </w:tc>
      </w:tr>
      <w:tr w14:paraId="704D545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730" w:hRule="atLeast"/>
          <w:jc w:val="center"/>
        </w:trPr>
        <w:tc>
          <w:tcPr>
            <w:tcW w:w="196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16C5860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default" w:ascii="Times New Roman" w:hAnsi="Times New Roman" w:eastAsia="方正黑体_GBK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562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A4BF45E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default" w:ascii="Times New Roman" w:hAnsi="Times New Roman" w:eastAsia="方正黑体_GBK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54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15E05F1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default" w:ascii="Times New Roman" w:hAnsi="Times New Roman" w:eastAsia="方正黑体_GBK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426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F4063C0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default" w:ascii="Times New Roman" w:hAnsi="Times New Roman" w:eastAsia="方正黑体_GBK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505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A863A8A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default" w:ascii="Times New Roman" w:hAnsi="Times New Roman" w:eastAsia="方正黑体_GBK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334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82A92B7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default" w:ascii="Times New Roman" w:hAnsi="Times New Roman" w:eastAsia="方正黑体_GBK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341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9D0312B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default" w:ascii="Times New Roman" w:hAnsi="Times New Roman" w:eastAsia="方正黑体_GBK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20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E8478B9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default" w:ascii="Times New Roman" w:hAnsi="Times New Roman" w:eastAsia="方正黑体_GBK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74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7D983AC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default" w:ascii="Times New Roman" w:hAnsi="Times New Roman" w:eastAsia="方正黑体_GBK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1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329E42A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default" w:ascii="Times New Roman" w:hAnsi="Times New Roman" w:eastAsia="方正黑体_GBK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方正黑体_GBK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  <w:t>三甲</w:t>
            </w:r>
          </w:p>
        </w:tc>
        <w:tc>
          <w:tcPr>
            <w:tcW w:w="2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6977CB6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default" w:ascii="Times New Roman" w:hAnsi="Times New Roman" w:eastAsia="方正黑体_GBK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方正黑体_GBK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  <w:t>三乙</w:t>
            </w:r>
          </w:p>
        </w:tc>
        <w:tc>
          <w:tcPr>
            <w:tcW w:w="2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643C6F3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default" w:ascii="Times New Roman" w:hAnsi="Times New Roman" w:eastAsia="方正黑体_GBK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方正黑体_GBK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  <w:t>二甲</w:t>
            </w:r>
          </w:p>
        </w:tc>
        <w:tc>
          <w:tcPr>
            <w:tcW w:w="2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82467AE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default" w:ascii="Times New Roman" w:hAnsi="Times New Roman" w:eastAsia="方正黑体_GBK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方正黑体_GBK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  <w:t>二乙</w:t>
            </w:r>
          </w:p>
        </w:tc>
        <w:tc>
          <w:tcPr>
            <w:tcW w:w="2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F454347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default" w:ascii="Times New Roman" w:hAnsi="Times New Roman" w:eastAsia="方正黑体_GBK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方正黑体_GBK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  <w:t>二乙</w:t>
            </w:r>
          </w:p>
          <w:p w14:paraId="0F395EF2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default" w:ascii="Times New Roman" w:hAnsi="Times New Roman" w:eastAsia="方正黑体_GBK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方正黑体_GBK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  <w:t>以下</w:t>
            </w:r>
          </w:p>
        </w:tc>
      </w:tr>
      <w:tr w14:paraId="01F678B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1032" w:hRule="atLeast"/>
          <w:jc w:val="center"/>
        </w:trPr>
        <w:tc>
          <w:tcPr>
            <w:tcW w:w="19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B92A1F7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  <w:t>1</w:t>
            </w:r>
          </w:p>
        </w:tc>
        <w:tc>
          <w:tcPr>
            <w:tcW w:w="5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29BAFDC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  <w:t>003301000110000</w:t>
            </w:r>
          </w:p>
        </w:tc>
        <w:tc>
          <w:tcPr>
            <w:tcW w:w="5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2D2014A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  <w:t>椎管内置管术</w:t>
            </w:r>
          </w:p>
        </w:tc>
        <w:tc>
          <w:tcPr>
            <w:tcW w:w="42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3700982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  <w:t>330100011</w:t>
            </w:r>
          </w:p>
        </w:tc>
        <w:tc>
          <w:tcPr>
            <w:tcW w:w="50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0C70350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  <w:t>椎管内置管术</w:t>
            </w:r>
          </w:p>
        </w:tc>
        <w:tc>
          <w:tcPr>
            <w:tcW w:w="3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0DDAB6A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  <w:t>包括神经根脱髓鞘等治疗</w:t>
            </w:r>
          </w:p>
        </w:tc>
        <w:tc>
          <w:tcPr>
            <w:tcW w:w="3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4527F7E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  <w:t>硬膜外套件</w:t>
            </w:r>
          </w:p>
        </w:tc>
        <w:tc>
          <w:tcPr>
            <w:tcW w:w="2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932488F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  <w:t>次</w:t>
            </w:r>
          </w:p>
        </w:tc>
        <w:tc>
          <w:tcPr>
            <w:tcW w:w="7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6A335AA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  <w:t>不可与“局部麻醉费（椎管内麻醉）”同时计费</w:t>
            </w:r>
          </w:p>
        </w:tc>
        <w:tc>
          <w:tcPr>
            <w:tcW w:w="1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EEEAC0F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  <w:t>100</w:t>
            </w:r>
          </w:p>
        </w:tc>
        <w:tc>
          <w:tcPr>
            <w:tcW w:w="2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368E485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  <w:t>90</w:t>
            </w:r>
          </w:p>
        </w:tc>
        <w:tc>
          <w:tcPr>
            <w:tcW w:w="2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C7FEC25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  <w:t>80</w:t>
            </w:r>
          </w:p>
        </w:tc>
        <w:tc>
          <w:tcPr>
            <w:tcW w:w="2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066DD86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  <w:t>70</w:t>
            </w:r>
          </w:p>
        </w:tc>
        <w:tc>
          <w:tcPr>
            <w:tcW w:w="2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6CBF3E4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  <w:t>59.5</w:t>
            </w:r>
          </w:p>
        </w:tc>
      </w:tr>
      <w:tr w14:paraId="10D40EB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966" w:hRule="atLeast"/>
          <w:jc w:val="center"/>
        </w:trPr>
        <w:tc>
          <w:tcPr>
            <w:tcW w:w="19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3EA37C1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  <w:t>2</w:t>
            </w:r>
          </w:p>
        </w:tc>
        <w:tc>
          <w:tcPr>
            <w:tcW w:w="5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ABCC1F4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  <w:t>003301000110100</w:t>
            </w:r>
          </w:p>
        </w:tc>
        <w:tc>
          <w:tcPr>
            <w:tcW w:w="5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ACC7331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  <w:t>椎管内置管术（神经根脱髓鞘等治疗）</w:t>
            </w:r>
          </w:p>
        </w:tc>
        <w:tc>
          <w:tcPr>
            <w:tcW w:w="42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96F13FF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  <w:t>330100011-1</w:t>
            </w:r>
          </w:p>
        </w:tc>
        <w:tc>
          <w:tcPr>
            <w:tcW w:w="50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D270996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  <w:t>椎管内置管术（神经根脱髓鞘等治疗）</w:t>
            </w:r>
          </w:p>
        </w:tc>
        <w:tc>
          <w:tcPr>
            <w:tcW w:w="3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CE845B3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3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9D8E627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2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7861A37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  <w:t>次</w:t>
            </w:r>
          </w:p>
        </w:tc>
        <w:tc>
          <w:tcPr>
            <w:tcW w:w="7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90B718E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  <w:t>不可与“局部麻醉费（椎管内麻醉）”同时计费</w:t>
            </w:r>
          </w:p>
        </w:tc>
        <w:tc>
          <w:tcPr>
            <w:tcW w:w="1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261CB3B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  <w:t>100</w:t>
            </w:r>
          </w:p>
        </w:tc>
        <w:tc>
          <w:tcPr>
            <w:tcW w:w="2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8D1A3F7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  <w:t>90</w:t>
            </w:r>
          </w:p>
        </w:tc>
        <w:tc>
          <w:tcPr>
            <w:tcW w:w="2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23E1141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  <w:t>80</w:t>
            </w:r>
          </w:p>
        </w:tc>
        <w:tc>
          <w:tcPr>
            <w:tcW w:w="2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08FA31E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  <w:t>70</w:t>
            </w:r>
          </w:p>
        </w:tc>
        <w:tc>
          <w:tcPr>
            <w:tcW w:w="2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F889647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  <w:t>59.5</w:t>
            </w:r>
          </w:p>
        </w:tc>
      </w:tr>
    </w:tbl>
    <w:p w14:paraId="274C5052"/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黑体_GBK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372371C"/>
    <w:rsid w:val="637237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580" w:lineRule="exact"/>
      <w:ind w:firstLine="624"/>
      <w:jc w:val="both"/>
    </w:pPr>
    <w:rPr>
      <w:rFonts w:ascii="Times New Roman" w:hAnsi="Times New Roman" w:eastAsia="仿宋_GB2312" w:cs="Times New Roman"/>
      <w:kern w:val="2"/>
      <w:sz w:val="32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Office_12.1.0.24657_F1E327BC-269C-435d-A152-05C5408002CA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2026-01-16T03:47:00Z</dcterms:created>
  <dc:creator>北梦木兮</dc:creator>
  <cp:lastModifiedBy>北梦木兮</cp:lastModifiedBy>
  <dcterms:modified xsi:type="dcterms:W3CDTF">2026-01-16T03:47:39Z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2052-12.1.0.24657</vt:lpwstr>
  </property>
  <property fmtid="{D5CDD505-2E9C-101B-9397-08002B2CF9AE}" pid="3" name="ICV">
    <vt:lpwstr>D7026CFF34FE41238A8322BA47E841DE_11</vt:lpwstr>
  </property>
  <property fmtid="{D5CDD505-2E9C-101B-9397-08002B2CF9AE}" pid="4" name="KSOTemplateDocerSaveRecord">
    <vt:lpwstr>eyJoZGlkIjoiOWM1MjExOTc3ZTMxNWNiNmQ5M2QxNjU0ZDZlNjEwNTQiLCJ1c2VySWQiOiI0MzY4MjY4OTQifQ==</vt:lpwstr>
  </property>
</Properties>
</file>