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A8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附件3-3</w:t>
      </w:r>
    </w:p>
    <w:p w14:paraId="0F7A7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</w:p>
    <w:p w14:paraId="48B08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神经系统医疗服务价格项目可另收费物耗清单</w:t>
      </w:r>
    </w:p>
    <w:p w14:paraId="7B232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  <w:bookmarkStart w:id="0" w:name="_GoBack"/>
      <w:bookmarkEnd w:id="0"/>
    </w:p>
    <w:tbl>
      <w:tblPr>
        <w:tblStyle w:val="2"/>
        <w:tblW w:w="54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99"/>
      </w:tblGrid>
      <w:tr w14:paraId="1E0C2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90" w:hRule="atLeast"/>
          <w:jc w:val="center"/>
        </w:trPr>
        <w:tc>
          <w:tcPr>
            <w:tcW w:w="5000" w:type="pct"/>
            <w:tcBorders>
              <w:tl2br w:val="nil"/>
              <w:tr2bl w:val="nil"/>
            </w:tcBorders>
            <w:noWrap w:val="0"/>
            <w:vAlign w:val="center"/>
          </w:tcPr>
          <w:p w14:paraId="0DD2A6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使用说明：</w:t>
            </w:r>
          </w:p>
          <w:p w14:paraId="29A91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1.列入本清单的物耗，可向患者另外收费，价格标准按照实际采购价格零差率销售；其他物耗已包含在医疗服务项目中，一律不得另外收费。神经系统手术类项目（非介入）可按原省物价局和省卫生厅《关于规范调整医疗服务价格的通知》（川价费〔2002〕97号）中的“手术用一次性特殊材料、器械目录”继续执行。</w:t>
            </w:r>
          </w:p>
          <w:p w14:paraId="62108C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2.本清单虽已列入，但在医疗服务项目价格构成中基本物耗的医用耗材，按照医疗服务项目收费，不得再向患者另外收取该医用耗材费用。</w:t>
            </w:r>
          </w:p>
          <w:p w14:paraId="23619D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3.医疗服务过程中使用的药物，不在医疗服务项目价格构成中被明确注明包含，可另外收费。</w:t>
            </w:r>
          </w:p>
          <w:p w14:paraId="29C428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  <w:t>4.本清单将根据实际情况修订，各医疗机构不得擅自变更或增加内容。</w:t>
            </w:r>
          </w:p>
        </w:tc>
      </w:tr>
    </w:tbl>
    <w:p w14:paraId="75B50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</w:p>
    <w:tbl>
      <w:tblPr>
        <w:tblStyle w:val="2"/>
        <w:tblW w:w="536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2"/>
        <w:gridCol w:w="3135"/>
        <w:gridCol w:w="7873"/>
        <w:gridCol w:w="1852"/>
      </w:tblGrid>
      <w:tr w14:paraId="74973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9" w:hRule="atLeast"/>
          <w:jc w:val="center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C4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编码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8A6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神经系统</w:t>
            </w:r>
          </w:p>
        </w:tc>
        <w:tc>
          <w:tcPr>
            <w:tcW w:w="2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AFC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945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1D957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9" w:hRule="atLeast"/>
          <w:jc w:val="center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826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01240100、01310100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327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神经系统临床诊查类项目、神经系统非手术治疗类项目</w:t>
            </w:r>
          </w:p>
        </w:tc>
        <w:tc>
          <w:tcPr>
            <w:tcW w:w="2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941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特殊医用消耗材料（如特殊穿刺针、消融电极、特殊导丝、导管、导管鞘、支架、球囊、特殊缝线、特殊缝针、钛夹、扩张器等）、化学粒子。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41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  <w:tr w14:paraId="560C7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0" w:hRule="atLeast"/>
          <w:jc w:val="center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AB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2C6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神经系统手术类项目（非介入）</w:t>
            </w:r>
          </w:p>
        </w:tc>
        <w:tc>
          <w:tcPr>
            <w:tcW w:w="2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DC5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特殊穿刺器、特殊导丝、导管、导管鞘、支架、球囊、特殊缝线、特殊缝针、钛夹、钛钉、钛板、扩张器、吻合器、缝合器、固定器、一次性超声刀头（指软组织切割刀头（≤3mm血管）、大血管（≤7mm）封闭刀头、软组织切割刀头（≤5mm血管））、</w:t>
            </w:r>
          </w:p>
          <w:p w14:paraId="69781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止血材料、组织器官移植供体、人工植入体等。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F6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  <w:tr w14:paraId="464B7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8" w:hRule="atLeast"/>
          <w:jc w:val="center"/>
        </w:trPr>
        <w:tc>
          <w:tcPr>
            <w:tcW w:w="7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59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A86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神经系统手术类项目（介入）</w:t>
            </w:r>
          </w:p>
        </w:tc>
        <w:tc>
          <w:tcPr>
            <w:tcW w:w="2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895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造影剂、导丝、导管、导管鞘、球囊、球囊导管、支架、滤网、药泵、关闭器等特殊材料。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42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</w:tbl>
    <w:p w14:paraId="1EEDD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</w:p>
    <w:tbl>
      <w:tblPr>
        <w:tblStyle w:val="2"/>
        <w:tblW w:w="150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718"/>
        <w:gridCol w:w="3708"/>
        <w:gridCol w:w="5204"/>
        <w:gridCol w:w="3541"/>
      </w:tblGrid>
      <w:tr w14:paraId="7827E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tblHeader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90C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468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57B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3A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C8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0DE96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85B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C6D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013302000010000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3D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侵入式脑机接口置入费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A3B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脑机接口装置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B1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427F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697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0A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013101000010000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A82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非侵入式脑机接口适配费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96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脑机接口装置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AEC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16F1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FAB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709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013302000030000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484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脑血管球囊扩张费（介入）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022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指引导管、指引导丝、球囊导管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75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1CA6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B8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D89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013302000040000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13A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脑血管支架置入费（介入）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614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指引导管、指引导丝、球囊导管、支架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B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EA5C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EBD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C47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013302000060000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DD3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脑血管腔内减容费（介入）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6C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血管鞘、取栓器械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EFB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628E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B95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0F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013302000070000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4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脑血管腔内溶栓费（介入）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B6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指引导管、指引导丝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77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1B42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E3F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015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013302000070100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E23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脑血管腔内溶栓费（介入）-脑血管腔内化疗费（扩展）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9F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导管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571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A5C1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C8F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6C4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013302000080011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9A1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脑血管栓塞费（介入）-脑血管畸形栓塞（加收）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F76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栓塞材料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3C2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10CA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5B3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090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013302000090000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C7A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颅内动脉瘤栓塞费（介入）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343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栓塞材料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A4D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74B2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D8B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A40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013302000100011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65E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脊髓血管栓塞费（介入）-脊髓血管畸形栓塞（加收）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D10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栓塞材料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F0F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1E73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2E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1A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013302000140000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80B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脊髓电极置入费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781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脊髓神经一次性刺激电极、 一次性电缆、一次性穿刺针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B67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仅可按照神经系统非手术类项目物耗收费。</w:t>
            </w:r>
          </w:p>
        </w:tc>
      </w:tr>
      <w:tr w14:paraId="5DF54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DF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2E4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013302000161100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205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周围神经电极置入费-骶神经刺激装置永久置入（扩展）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F8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刺激电极、电极传送鞘管、刺激器、控制器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F2E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E69C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B62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AD3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012401000160000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B14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神经电生理定位监测费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3D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神经丛刺激针、神经监护气管插管、一次性刺激探头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761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可按照神经系统非手术治疗类项目、神经系统手术类项目（非介入）物耗收费。</w:t>
            </w:r>
          </w:p>
        </w:tc>
      </w:tr>
      <w:tr w14:paraId="5D83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35E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F43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013302000190000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A2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颅脑穿刺引流费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1A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引流管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A74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可按照神经系统非手术治疗类项目、神经系统手术类项目（非介入）物耗收费。</w:t>
            </w:r>
          </w:p>
        </w:tc>
      </w:tr>
      <w:tr w14:paraId="207B7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73C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D6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013302000250000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F1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颅内病变切除费（常规）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3DB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生物胶、硬膜修补材料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461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DA32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2B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DF3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013302000260000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F5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颅内病变切除费（复杂）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851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人工血管、栓塞剂、微型血管或血管阻断夹、生物胶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B51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89A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2E2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B17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013302000290000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7A3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颅骨病变切除费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A98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假体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965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BF50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F74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D5A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013302000300000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FE6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颅骨修复费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A5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修补材料、特殊固定材料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E2F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6B15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B3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C24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013302000320100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CCC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颅底重建费-脑脊液漏修补（扩展）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DE4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生物胶、人工硬膜、钛钢板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3AC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0D11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980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05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013302000340000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FA1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脑脊膜膨出修补费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359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重建硬膜及骨性材料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26E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0210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801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3CB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013302000350000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EA9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颅内动脉瘤夹闭成形费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48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动脉瘤夹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009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ECBD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537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6C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013302000350011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85E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颅内动脉瘤夹闭成形费-大型动脉瘤（加收）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C6E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动脉瘤夹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97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DA3B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D86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380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013302000370000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276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颅内血管重建费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0D3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栓塞材料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B11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0203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9F5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9CA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013302000380000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694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脑脊液分流装置置入费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14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分流管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6D0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9CDB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C4B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533F37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013302000400000</w:t>
            </w:r>
          </w:p>
        </w:tc>
        <w:tc>
          <w:tcPr>
            <w:tcW w:w="3708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center"/>
          </w:tcPr>
          <w:p w14:paraId="6A106E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颅内压监测探头置入费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880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监护材料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10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6946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B11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086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013302000430000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C8E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脊髓内引流费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B3F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分流管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75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F6A7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421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01B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013302000450000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F4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髓内病变切除费（复杂）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748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动脉瘤夹及显微银夹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08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206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83B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649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013302000510000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082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颈部动脉结扎费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934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结扎夹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AE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C5B8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6C6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29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3E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013302000600000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475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颅神经修复吻合费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A26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移植材料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8FA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1240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902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A2E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012401000140000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BBE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脑血管造影费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25D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造影剂、导丝、导管、导管鞘、球囊、球囊导管、支架、滤网、药泵、关闭器等特殊材料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3F5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E5D6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8B6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0E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012401000150000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E42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脊髓血管造影费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359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造影剂、导丝、导管、导管鞘、球囊、球囊导管、支架、滤网、药泵、关闭器等特殊材料</w:t>
            </w: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777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A5D8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067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1CB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013101000050000</w:t>
            </w:r>
          </w:p>
        </w:tc>
        <w:tc>
          <w:tcPr>
            <w:tcW w:w="3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6B7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神经阻滞治疗费</w:t>
            </w:r>
          </w:p>
        </w:tc>
        <w:tc>
          <w:tcPr>
            <w:tcW w:w="5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411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70F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可按照神经系统非手术治疗类项目、神经系统手术类项目（非介入）物耗收费。</w:t>
            </w:r>
          </w:p>
        </w:tc>
      </w:tr>
    </w:tbl>
    <w:p w14:paraId="1DA94FA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4FFF8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2026-04-13T15:50:24Z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D8167E87CBC7D8D440A0DC69162859FD_42</vt:lpwstr>
  </property>
</Properties>
</file>